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ind w:firstLine="480"/>
        <w:jc w:val="center"/>
        <w:rPr>
          <w:rFonts w:hint="eastAsia" w:ascii="黑体" w:hAnsi="黑体" w:eastAsia="黑体" w:cs="黑体"/>
          <w:kern w:val="2"/>
          <w:sz w:val="32"/>
          <w:szCs w:val="32"/>
        </w:rPr>
      </w:pPr>
      <w:r>
        <w:rPr>
          <w:rFonts w:hint="eastAsia" w:ascii="黑体" w:hAnsi="黑体" w:eastAsia="黑体" w:cs="黑体"/>
          <w:kern w:val="2"/>
          <w:sz w:val="32"/>
          <w:szCs w:val="32"/>
        </w:rPr>
        <w:t>目  录</w:t>
      </w:r>
    </w:p>
    <w:p>
      <w:pPr>
        <w:pStyle w:val="4"/>
        <w:spacing w:before="0" w:beforeAutospacing="0" w:after="0" w:afterAutospacing="0" w:line="560" w:lineRule="exact"/>
        <w:ind w:firstLine="480"/>
        <w:jc w:val="center"/>
        <w:rPr>
          <w:rFonts w:hint="eastAsia" w:ascii="黑体" w:hAnsi="黑体" w:eastAsia="黑体" w:cs="黑体"/>
          <w:kern w:val="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中共墨脱县纪委监察委概况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一、部门预算单位构成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第二部分 中共墨脱县纪委监察委</w:t>
      </w:r>
      <w:r>
        <w:rPr>
          <w:rFonts w:hint="eastAsia" w:ascii="仿宋_GB2312" w:hAnsi="仿宋_GB2312" w:eastAsia="仿宋_GB2312" w:cs="仿宋_GB2312"/>
          <w:sz w:val="28"/>
          <w:szCs w:val="28"/>
          <w:lang w:eastAsia="zh-CN"/>
        </w:rPr>
        <w:t>2021年</w:t>
      </w:r>
      <w:r>
        <w:rPr>
          <w:rFonts w:hint="eastAsia" w:ascii="仿宋_GB2312" w:hAnsi="仿宋_GB2312" w:eastAsia="仿宋_GB2312" w:cs="仿宋_GB2312"/>
          <w:sz w:val="28"/>
          <w:szCs w:val="28"/>
        </w:rPr>
        <w:t>度部门预算明细表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七、部门收入总表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八、部门支出总表</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中共墨脱县纪委监察委</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度部门预算数据分析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墨脱县纪委监委构成概况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中</w:t>
      </w:r>
      <w:r>
        <w:rPr>
          <w:rFonts w:hint="eastAsia" w:ascii="仿宋_GB2312" w:eastAsia="仿宋_GB2312"/>
          <w:sz w:val="32"/>
          <w:szCs w:val="32"/>
        </w:rPr>
        <w:t>共墨脱县纪律检查委员会（以下简称县纪委）由县党员代表大会选举产生，是党的纪律检查机关；墨脱县监察委员会（以下简称县监委）由县人民代表大会产生，是国家监察机关。县纪委与县监委合署办公，实行一套工作机构、两个机关名称，履行党的纪律检查和国家监察两项职责，受县委和市纪委监委双重领导。同时，县监委对县人民代表大会及其常务委员会负责，并接受其监督。在县委和市纪委监委领导下，县纪委监委加强对全县纪检监察系统的领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部门职责和机构设置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负责全县党的纪律检查工作。贯彻落实党中央、</w:t>
      </w:r>
      <w:r>
        <w:rPr>
          <w:rFonts w:ascii="仿宋_GB2312" w:eastAsia="仿宋_GB2312"/>
          <w:sz w:val="32"/>
          <w:szCs w:val="32"/>
        </w:rPr>
        <w:t>自治区</w:t>
      </w:r>
      <w:r>
        <w:rPr>
          <w:rFonts w:hint="eastAsia" w:ascii="仿宋_GB2312" w:eastAsia="仿宋_GB2312"/>
          <w:sz w:val="32"/>
          <w:szCs w:val="32"/>
        </w:rPr>
        <w:t>党委</w:t>
      </w:r>
      <w:r>
        <w:rPr>
          <w:rFonts w:ascii="仿宋_GB2312" w:eastAsia="仿宋_GB2312"/>
          <w:sz w:val="32"/>
          <w:szCs w:val="32"/>
        </w:rPr>
        <w:t>、市委</w:t>
      </w:r>
      <w:r>
        <w:rPr>
          <w:rFonts w:hint="eastAsia" w:ascii="仿宋_GB2312" w:eastAsia="仿宋_GB2312"/>
          <w:sz w:val="32"/>
          <w:szCs w:val="32"/>
        </w:rPr>
        <w:t>和县委关于纪律检查工作的决定以及中央纪委、自治区纪委和市纪委关于纪律检查工作的决策部署，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在县委的统一领导下，统筹协调全县巡察工作。配合县委巡察工作领导小组指导县委工作机关、县政府工作部门党组（党委）以及乡（镇）巡察工作。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负责全县监察工作。贯彻落实党中央关于监察工作的决定、国家监委和自治区党委、</w:t>
      </w:r>
      <w:r>
        <w:rPr>
          <w:rFonts w:ascii="仿宋_GB2312" w:eastAsia="仿宋_GB2312"/>
          <w:sz w:val="32"/>
          <w:szCs w:val="32"/>
        </w:rPr>
        <w:t>自治区监委</w:t>
      </w:r>
      <w:r>
        <w:rPr>
          <w:rFonts w:hint="eastAsia" w:ascii="仿宋_GB2312" w:eastAsia="仿宋_GB2312"/>
          <w:sz w:val="32"/>
          <w:szCs w:val="32"/>
        </w:rPr>
        <w:t>、市委、市监委和县委关于监察工作的决策部署，维护宪法法律，依法对县委管理的行使公权力的公职人员进行监察，调查职务违法和职务犯罪，开展廉政建设和反腐败工作。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负责组织协调全面从严治党、党风廉政建设和反腐败宣传教育工作。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负责综合分析全面从严治党、党风廉政建设和反腐败工作情况，对纪检监察工作重要理论及实践问题进行调查研究；制定或者修改纪检监察制度规定，参与起草制定县一级相关规范性文件。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加强对反腐败追逃追赃和防逃工作的组织协调，督促有关单位做好相关工作。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根据干部管理权限，负责纪检监察系统、巡察机构领导班子建设、干部队伍建设和组织建设的综合规划、政策研究、制度建设和业务指导；组织和指导纪检监察干部教育培训工作等。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完成市纪委监委和县委交办的其他任务。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（二）部门机构设置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县纪委监委机关设下列内设机构</w:t>
      </w:r>
      <w:r>
        <w:rPr>
          <w:rFonts w:hint="eastAsia" w:ascii="仿宋_GB2312" w:eastAsia="仿宋_GB2312"/>
          <w:sz w:val="32"/>
          <w:szCs w:val="32"/>
          <w:lang w:val="en-US" w:eastAsia="zh-CN"/>
        </w:rPr>
        <w:t>5个，分别为综合室、监督检查室、审查调查室、党风政风监督室、案件审理室</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033"/>
        </w:tabs>
        <w:bidi w:val="0"/>
        <w:jc w:val="left"/>
        <w:rPr>
          <w:rFonts w:hint="eastAsia"/>
          <w:lang w:val="en-US" w:eastAsia="zh-CN"/>
        </w:rPr>
      </w:pPr>
      <w:r>
        <w:rPr>
          <w:rFonts w:hint="eastAsia"/>
          <w:lang w:val="en-US" w:eastAsia="zh-CN"/>
        </w:rPr>
        <w:tab/>
      </w:r>
    </w:p>
    <w:p>
      <w:pPr>
        <w:tabs>
          <w:tab w:val="left" w:pos="1033"/>
        </w:tabs>
        <w:bidi w:val="0"/>
        <w:jc w:val="left"/>
        <w:rPr>
          <w:rFonts w:hint="eastAsia"/>
          <w:lang w:val="en-US" w:eastAsia="zh-CN"/>
        </w:rPr>
      </w:pP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第二部分 中共墨脱县纪委监察委</w:t>
      </w:r>
      <w:r>
        <w:rPr>
          <w:rFonts w:hint="eastAsia" w:ascii="黑体" w:hAnsi="黑体" w:eastAsia="黑体" w:cs="黑体"/>
          <w:sz w:val="32"/>
          <w:szCs w:val="32"/>
          <w:lang w:eastAsia="zh-CN"/>
        </w:rPr>
        <w:t>2021年</w:t>
      </w:r>
      <w:r>
        <w:rPr>
          <w:rFonts w:hint="eastAsia" w:ascii="黑体" w:hAnsi="黑体" w:eastAsia="黑体" w:cs="黑体"/>
          <w:sz w:val="32"/>
          <w:szCs w:val="32"/>
        </w:rPr>
        <w:t>度部门预算</w:t>
      </w:r>
    </w:p>
    <w:p>
      <w:pPr>
        <w:spacing w:line="560" w:lineRule="exact"/>
        <w:ind w:firstLine="640" w:firstLineChars="200"/>
        <w:jc w:val="center"/>
        <w:rPr>
          <w:rFonts w:hint="eastAsia" w:ascii="黑体" w:hAnsi="黑体" w:eastAsia="黑体"/>
          <w:sz w:val="32"/>
          <w:szCs w:val="32"/>
        </w:rPr>
      </w:pPr>
      <w:r>
        <w:rPr>
          <w:rFonts w:hint="eastAsia" w:ascii="黑体" w:hAnsi="黑体" w:eastAsia="黑体" w:cs="黑体"/>
          <w:sz w:val="32"/>
          <w:szCs w:val="32"/>
        </w:rPr>
        <w:t>明细表</w:t>
      </w:r>
      <w:r>
        <w:rPr>
          <w:rFonts w:hint="eastAsia" w:ascii="黑体" w:hAnsi="黑体" w:eastAsia="黑体"/>
          <w:sz w:val="32"/>
          <w:szCs w:val="32"/>
        </w:rPr>
        <w:t>（表格详见附件）</w:t>
      </w:r>
    </w:p>
    <w:p>
      <w:pPr>
        <w:spacing w:line="560" w:lineRule="exact"/>
        <w:jc w:val="center"/>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第三部分 中共墨脱县纪委监察委</w:t>
      </w:r>
      <w:r>
        <w:rPr>
          <w:rFonts w:hint="eastAsia" w:ascii="黑体" w:hAnsi="黑体" w:eastAsia="黑体" w:cs="黑体"/>
          <w:sz w:val="32"/>
          <w:szCs w:val="32"/>
          <w:lang w:eastAsia="zh-CN"/>
        </w:rPr>
        <w:t>2021年</w:t>
      </w:r>
      <w:r>
        <w:rPr>
          <w:rFonts w:hint="eastAsia" w:ascii="黑体" w:hAnsi="黑体" w:eastAsia="黑体" w:cs="黑体"/>
          <w:sz w:val="32"/>
          <w:szCs w:val="32"/>
        </w:rPr>
        <w:t>度预算数据分析</w:t>
      </w:r>
    </w:p>
    <w:p>
      <w:pPr>
        <w:spacing w:line="560" w:lineRule="exact"/>
        <w:ind w:firstLine="640" w:firstLineChars="200"/>
        <w:rPr>
          <w:rFonts w:hint="eastAsia" w:ascii="仿宋" w:hAnsi="仿宋" w:eastAsia="仿宋" w:cs="仿宋"/>
          <w:sz w:val="32"/>
          <w:szCs w:val="32"/>
        </w:rPr>
      </w:pPr>
    </w:p>
    <w:p>
      <w:pPr>
        <w:numPr>
          <w:ilvl w:val="0"/>
          <w:numId w:val="4"/>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关于中共墨脱县纪委监察委2021年财政拨款收支预算情况的总体说明</w:t>
      </w:r>
    </w:p>
    <w:p>
      <w:pPr>
        <w:numPr>
          <w:ilvl w:val="0"/>
          <w:numId w:val="0"/>
        </w:numPr>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中共墨脱县纪委监察委2021年财政拨款收支总预算564.88万元，收入全部为一般公共预算拨款，无政府性基金拨款，包括：一般公共预算当年财政拨款收入564.88万元，支出包括：</w:t>
      </w:r>
      <w:r>
        <w:rPr>
          <w:rFonts w:hint="eastAsia" w:ascii="仿宋_GB2312" w:hAnsi="仿宋_GB2312" w:eastAsia="仿宋_GB2312" w:cs="仿宋_GB2312"/>
          <w:b w:val="0"/>
          <w:bCs w:val="0"/>
          <w:sz w:val="32"/>
          <w:szCs w:val="32"/>
          <w:lang w:val="en-US" w:eastAsia="zh-CN"/>
        </w:rPr>
        <w:t>一般公共服务支出445.97万元；社会保障和就业支出47.57万元；卫生健康支出32.3万元；住房保障支出39.04万元。</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lang w:val="en-US" w:eastAsia="zh-CN"/>
        </w:rPr>
        <w:t>二</w:t>
      </w:r>
      <w:r>
        <w:rPr>
          <w:rFonts w:hint="eastAsia" w:ascii="仿宋_GB2312" w:hAnsi="仿宋_GB2312" w:eastAsia="仿宋_GB2312"/>
          <w:sz w:val="32"/>
        </w:rPr>
        <w:t>、</w:t>
      </w:r>
      <w:r>
        <w:rPr>
          <w:rFonts w:hint="eastAsia" w:ascii="仿宋_GB2312" w:hAnsi="仿宋_GB2312" w:eastAsia="仿宋_GB2312" w:cs="仿宋_GB2312"/>
          <w:b/>
          <w:bCs/>
          <w:sz w:val="32"/>
          <w:szCs w:val="32"/>
        </w:rPr>
        <w:t>一般公共预算当年拨款规模变化情况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度年初预算为</w:t>
      </w:r>
      <w:r>
        <w:rPr>
          <w:rFonts w:hint="eastAsia" w:ascii="仿宋" w:hAnsi="仿宋" w:eastAsia="仿宋" w:cs="仿宋"/>
          <w:b w:val="0"/>
          <w:bCs w:val="0"/>
          <w:sz w:val="32"/>
          <w:szCs w:val="32"/>
          <w:lang w:val="en-US" w:eastAsia="zh-CN"/>
        </w:rPr>
        <w:t>564.88</w:t>
      </w:r>
      <w:r>
        <w:rPr>
          <w:rFonts w:hint="eastAsia" w:ascii="仿宋_GB2312" w:hAnsi="仿宋_GB2312" w:eastAsia="仿宋_GB2312" w:cs="仿宋_GB2312"/>
          <w:sz w:val="32"/>
          <w:szCs w:val="32"/>
        </w:rPr>
        <w:t>万元，增加了</w:t>
      </w:r>
      <w:r>
        <w:rPr>
          <w:rFonts w:hint="eastAsia" w:ascii="仿宋_GB2312" w:hAnsi="仿宋_GB2312" w:eastAsia="仿宋_GB2312" w:cs="仿宋_GB2312"/>
          <w:sz w:val="32"/>
          <w:szCs w:val="32"/>
          <w:lang w:val="en-US" w:eastAsia="zh-CN"/>
        </w:rPr>
        <w:t>42.13万元，增加的主要原因是职工正常晋升晋档以及增资，按规定发放的工资福利增加</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中共墨脱县纪委监察委</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rPr>
        <w:t>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中共墨脱县纪委监察委</w:t>
      </w:r>
      <w:r>
        <w:rPr>
          <w:rFonts w:hint="eastAsia" w:ascii="仿宋_GB2312" w:hAnsi="仿宋_GB2312" w:eastAsia="仿宋_GB2312" w:cs="仿宋_GB2312"/>
          <w:sz w:val="32"/>
          <w:szCs w:val="32"/>
          <w:lang w:eastAsia="zh-CN"/>
        </w:rPr>
        <w:t>一般公共预算支出为</w:t>
      </w:r>
      <w:r>
        <w:rPr>
          <w:rFonts w:hint="eastAsia" w:ascii="仿宋" w:hAnsi="仿宋" w:eastAsia="仿宋" w:cs="仿宋"/>
          <w:b w:val="0"/>
          <w:bCs w:val="0"/>
          <w:sz w:val="32"/>
          <w:szCs w:val="32"/>
          <w:lang w:val="en-US" w:eastAsia="zh-CN"/>
        </w:rPr>
        <w:t>564.88</w:t>
      </w:r>
      <w:r>
        <w:rPr>
          <w:rFonts w:hint="eastAsia" w:ascii="仿宋_GB2312" w:hAnsi="仿宋_GB2312" w:eastAsia="仿宋_GB2312" w:cs="仿宋_GB2312"/>
          <w:sz w:val="32"/>
          <w:szCs w:val="32"/>
          <w:lang w:val="en-US" w:eastAsia="zh-CN"/>
        </w:rPr>
        <w:t>万元，其中：</w:t>
      </w:r>
      <w:r>
        <w:rPr>
          <w:rFonts w:hint="eastAsia" w:ascii="仿宋_GB2312" w:hAnsi="仿宋_GB2312" w:eastAsia="仿宋_GB2312" w:cs="仿宋_GB2312"/>
          <w:sz w:val="32"/>
          <w:szCs w:val="32"/>
        </w:rPr>
        <w:t>基本支出为</w:t>
      </w:r>
      <w:r>
        <w:rPr>
          <w:rFonts w:hint="eastAsia" w:ascii="仿宋_GB2312" w:hAnsi="仿宋_GB2312" w:eastAsia="仿宋_GB2312" w:cs="仿宋_GB2312"/>
          <w:sz w:val="32"/>
          <w:szCs w:val="32"/>
          <w:lang w:val="en-US" w:eastAsia="zh-CN"/>
        </w:rPr>
        <w:t>524.88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92.92%</w:t>
      </w:r>
      <w:r>
        <w:rPr>
          <w:rFonts w:hint="eastAsia" w:ascii="仿宋_GB2312" w:hAnsi="仿宋_GB2312" w:eastAsia="仿宋_GB2312" w:cs="仿宋_GB2312"/>
          <w:sz w:val="32"/>
          <w:szCs w:val="32"/>
        </w:rPr>
        <w:t>，项目支出为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7.08%</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四、2021年一般公共预算当年拨款结构</w:t>
      </w:r>
    </w:p>
    <w:p>
      <w:pPr>
        <w:numPr>
          <w:ilvl w:val="0"/>
          <w:numId w:val="0"/>
        </w:numPr>
        <w:spacing w:line="560" w:lineRule="exact"/>
        <w:ind w:firstLine="640"/>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一般公共服务支出445.97万元；社会保障和就业支出47.57万元；卫生健康支出32.3万元；住房保障支出39.04万元。</w:t>
      </w:r>
    </w:p>
    <w:p>
      <w:pPr>
        <w:spacing w:line="560"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五、2021年一般公共预算当年拨款具体使用情况</w:t>
      </w:r>
    </w:p>
    <w:p>
      <w:pPr>
        <w:numPr>
          <w:ilvl w:val="0"/>
          <w:numId w:val="0"/>
        </w:num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val="en-US" w:eastAsia="zh-CN"/>
        </w:rPr>
        <w:t>1.一般公共服务支出（类）纪检监察事务（款）行政运行（项）2021年预算支出为445.97万元。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2.社会保障和就业支出（类）行政事业单位养老支出（款）机关事业单位基本养老保险缴费支出（项）2021年预算支出为46.98万元。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3.社会保障和就业支出（类）财政对其他社会保险基金的补助（款）财政对工伤保险基金的补助（项）2021年预算支出为0.59万元。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4.卫生健康支出（类）行政事业单位医疗（款）公务员医疗补助（项）2021年预算支出为8.81万元。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5.卫生健康支出（类）财政对基本医疗保险基金的补助（款）财政对职工基本医疗保险基金的补助（项）2021年预算支出为23.49万元。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6.住房保障支出（类）住房改革支出（款）住房公积金（项）2021年预算支出为39.04万元。</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b/>
          <w:bCs/>
          <w:sz w:val="32"/>
          <w:lang w:eastAsia="zh-CN"/>
        </w:rPr>
        <w:t>2021年</w:t>
      </w:r>
      <w:r>
        <w:rPr>
          <w:rFonts w:hint="eastAsia" w:ascii="仿宋_GB2312" w:hAnsi="仿宋_GB2312" w:eastAsia="仿宋_GB2312"/>
          <w:b/>
          <w:bCs/>
          <w:sz w:val="32"/>
        </w:rPr>
        <w:t>“三公”经费财政拨款情况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中共墨脱县纪委监察委公务接待费预算为</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11.88</w:t>
      </w:r>
      <w:r>
        <w:rPr>
          <w:rFonts w:hint="eastAsia" w:ascii="仿宋_GB2312" w:hAnsi="仿宋_GB2312" w:eastAsia="仿宋_GB2312" w:cs="仿宋_GB2312"/>
          <w:sz w:val="32"/>
          <w:szCs w:val="32"/>
        </w:rPr>
        <w:t>万元，公务用车购置费0.00万元,因公出国（境）费0.00万元，</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,主要是贯彻落实中央八项规定，厉行节约</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b/>
          <w:bCs/>
          <w:sz w:val="32"/>
          <w:lang w:val="en-US" w:eastAsia="zh-CN"/>
        </w:rPr>
      </w:pP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七</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中共墨脱县纪委监察委2021年无政府性基金收入与支出。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、政府采购情况说明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、国有资产占有使用情况说明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年12月31日，本单位共有车辆2辆，执法执勤用车2辆，</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部门预算未安排购置车辆。</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十、2021年一般公共预算基本支出情况说明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中共墨脱县纪委监察委2021年一般公共预算基本支出为524.88</w:t>
      </w:r>
      <w:bookmarkStart w:id="0" w:name="_GoBack"/>
      <w:bookmarkEnd w:id="0"/>
      <w:r>
        <w:rPr>
          <w:rFonts w:hint="eastAsia" w:ascii="仿宋_GB2312" w:hAnsi="仿宋_GB2312" w:eastAsia="仿宋_GB2312" w:cs="仿宋_GB2312"/>
          <w:b w:val="0"/>
          <w:bCs w:val="0"/>
          <w:sz w:val="32"/>
          <w:szCs w:val="32"/>
          <w:lang w:val="en-US" w:eastAsia="zh-CN"/>
        </w:rPr>
        <w:t>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人员经费470.61万元，主要包括：基本工资、津贴补贴、奖金、机关事业单位基本养老保险缴费、职工基本医疗保险缴费、公务员医疗补助缴费、其他社会保障缴费、住房公积金、休假探亲费、未休假人员补助；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公用经费54.27万元，主要包括：办公费、印刷费、邮电费、差旅费、培训费、公务接待费、工会经费、福利费、公务用车运行维护费、其他商品和服务支出。</w:t>
      </w:r>
    </w:p>
    <w:p>
      <w:pPr>
        <w:numPr>
          <w:ilvl w:val="0"/>
          <w:numId w:val="5"/>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关于中共墨脱县纪委监察委2021年收支预算情况的总体说明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综合预算的原则，中共墨脱县纪委监察委所有收入与支出均纳入部门预算管理。收入包括：一般公共预算拨款收入、上年结转；支出包括：一般公共服务支出。中共墨脱县纪委监察委2021年收支总预算为522.75万元。</w:t>
      </w:r>
    </w:p>
    <w:p>
      <w:pPr>
        <w:numPr>
          <w:ilvl w:val="0"/>
          <w:numId w:val="5"/>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关于中共墨脱县纪委监察委2021年收入预算情况说明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中共墨脱县纪委监察委2021年收入预算522.75万元，其中：上年结转8万元，占1.5%；一般公共预算拨款收入514.75万元，占98.5%。</w:t>
      </w:r>
    </w:p>
    <w:p>
      <w:pPr>
        <w:numPr>
          <w:ilvl w:val="0"/>
          <w:numId w:val="5"/>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关于中共墨脱县纪委监察委2021年支出预算情况说明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中共墨脱县纪委监察委2021年支出预算522.75万元，其中：基本支出474.75万元，占90.82%；项目支出48万元，占9.18%。</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预算绩效情况说明</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七、预算绩效情况说明。预算编制。按照财政厅</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tabs>
          <w:tab w:val="left" w:pos="1033"/>
        </w:tabs>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582" w:firstLineChars="0"/>
        <w:jc w:val="left"/>
        <w:rPr>
          <w:rFonts w:hint="default"/>
          <w:lang w:val="en-US" w:eastAsia="zh-CN"/>
        </w:rPr>
      </w:pPr>
    </w:p>
    <w:p>
      <w:pPr>
        <w:bidi w:val="0"/>
        <w:ind w:firstLine="582" w:firstLineChars="0"/>
        <w:jc w:val="left"/>
        <w:rPr>
          <w:rFonts w:hint="default"/>
          <w:lang w:val="en-US" w:eastAsia="zh-CN"/>
        </w:rPr>
      </w:pPr>
    </w:p>
    <w:p>
      <w:pPr>
        <w:bidi w:val="0"/>
        <w:ind w:firstLine="582" w:firstLineChars="0"/>
        <w:jc w:val="left"/>
        <w:rPr>
          <w:rFonts w:hint="default"/>
          <w:lang w:val="en-US" w:eastAsia="zh-CN"/>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第四部分名词解释</w:t>
      </w:r>
    </w:p>
    <w:p>
      <w:pPr>
        <w:spacing w:line="560" w:lineRule="exact"/>
        <w:jc w:val="center"/>
        <w:rPr>
          <w:rFonts w:hint="eastAsia" w:ascii="黑体" w:hAnsi="黑体" w:eastAsia="黑体" w:cs="黑体"/>
          <w:sz w:val="32"/>
          <w:szCs w:val="32"/>
        </w:rPr>
      </w:pP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一、财政拨款，是指县级财政当年拨付的资金。</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二、事业收入，是指事业单位开展业务活动取得的收入。</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三、上级补助收入，指事业单位收到上级单位拨入的非财政补助资金。</w:t>
      </w:r>
    </w:p>
    <w:p>
      <w:pPr>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rPr>
        <w:t>四、</w:t>
      </w:r>
      <w:r>
        <w:rPr>
          <w:rFonts w:hint="eastAsia" w:ascii="仿宋_GB2312" w:hAnsi="仿宋_GB2312" w:eastAsia="仿宋_GB2312" w:cs="仿宋_GB2312"/>
          <w:sz w:val="32"/>
          <w:szCs w:val="32"/>
          <w:lang w:val="en-US" w:eastAsia="zh-CN"/>
        </w:rPr>
        <w:t>一般公共服务支出（类）纪检监察事务（款）行政运行（项）是指用于纪检监察机关正常运转所需经费。</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五、政府性基金收入，县本级基金收入主要项目包括国有土地使用权出让收入、政府住房基金收入和其他基金收入。　　</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六、基本支出，指部门为保障其机构正常运转、完成日常工作任务而编制的年度基本支出计划，包括人员经费和公用经费两部分。</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七、项目支出，指部门为完成其特定的行政工作任务或事业发展目标，在基本支出预算之外编制的年度项目支出计划。</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5760" w:firstLineChars="1800"/>
        <w:rPr>
          <w:rFonts w:hint="eastAsia" w:ascii="仿宋_GB2312" w:hAnsi="仿宋_GB2312" w:eastAsia="仿宋_GB2312" w:cs="仿宋_GB2312"/>
          <w:sz w:val="32"/>
          <w:szCs w:val="32"/>
        </w:rPr>
      </w:pPr>
    </w:p>
    <w:p>
      <w:pPr>
        <w:spacing w:line="560" w:lineRule="exact"/>
        <w:rPr>
          <w:rFonts w:ascii="仿宋" w:hAnsi="仿宋" w:eastAsia="仿宋"/>
          <w:sz w:val="32"/>
          <w:szCs w:val="32"/>
        </w:rPr>
      </w:pPr>
    </w:p>
    <w:p>
      <w:pPr>
        <w:bidi w:val="0"/>
        <w:ind w:firstLine="582"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4EFE4"/>
    <w:multiLevelType w:val="singleLevel"/>
    <w:tmpl w:val="9234EFE4"/>
    <w:lvl w:ilvl="0" w:tentative="0">
      <w:start w:val="1"/>
      <w:numFmt w:val="chineseCounting"/>
      <w:suff w:val="nothing"/>
      <w:lvlText w:val="（%1）"/>
      <w:lvlJc w:val="left"/>
      <w:rPr>
        <w:rFonts w:hint="eastAsia"/>
      </w:rPr>
    </w:lvl>
  </w:abstractNum>
  <w:abstractNum w:abstractNumId="1">
    <w:nsid w:val="AB90EDE8"/>
    <w:multiLevelType w:val="singleLevel"/>
    <w:tmpl w:val="AB90EDE8"/>
    <w:lvl w:ilvl="0" w:tentative="0">
      <w:start w:val="1"/>
      <w:numFmt w:val="chineseCounting"/>
      <w:suff w:val="nothing"/>
      <w:lvlText w:val="%1、"/>
      <w:lvlJc w:val="left"/>
      <w:rPr>
        <w:rFonts w:hint="eastAsia"/>
      </w:rPr>
    </w:lvl>
  </w:abstractNum>
  <w:abstractNum w:abstractNumId="2">
    <w:nsid w:val="EED1B436"/>
    <w:multiLevelType w:val="singleLevel"/>
    <w:tmpl w:val="EED1B436"/>
    <w:lvl w:ilvl="0" w:tentative="0">
      <w:start w:val="1"/>
      <w:numFmt w:val="chineseCounting"/>
      <w:suff w:val="space"/>
      <w:lvlText w:val="第%1部分"/>
      <w:lvlJc w:val="left"/>
      <w:rPr>
        <w:rFonts w:hint="eastAsia"/>
      </w:rPr>
    </w:lvl>
  </w:abstractNum>
  <w:abstractNum w:abstractNumId="3">
    <w:nsid w:val="01D58083"/>
    <w:multiLevelType w:val="singleLevel"/>
    <w:tmpl w:val="01D58083"/>
    <w:lvl w:ilvl="0" w:tentative="0">
      <w:start w:val="11"/>
      <w:numFmt w:val="chineseCounting"/>
      <w:suff w:val="nothing"/>
      <w:lvlText w:val="%1、"/>
      <w:lvlJc w:val="left"/>
      <w:rPr>
        <w:rFonts w:hint="eastAsia"/>
      </w:rPr>
    </w:lvl>
  </w:abstractNum>
  <w:abstractNum w:abstractNumId="4">
    <w:nsid w:val="4035355F"/>
    <w:multiLevelType w:val="singleLevel"/>
    <w:tmpl w:val="4035355F"/>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62119"/>
    <w:rsid w:val="072C6503"/>
    <w:rsid w:val="086E7305"/>
    <w:rsid w:val="286C53D8"/>
    <w:rsid w:val="2BC62119"/>
    <w:rsid w:val="33D32242"/>
    <w:rsid w:val="7C71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Normal (Web)"/>
    <w:basedOn w:val="1"/>
    <w:qFormat/>
    <w:uiPriority w:val="0"/>
    <w:pPr>
      <w:widowControl/>
      <w:spacing w:before="100" w:beforeLines="0" w:beforeAutospacing="1" w:after="100" w:afterLines="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2020-04-14T01:55:00Z</dcterms:created>
  <dc:creator>综合办公室0</dc:creator>
  <cp:lastModifiedBy>Administrator</cp:lastModifiedBy>
  <cp:lastPrinted>2020-04-14T02:04:00Z</cp:lastPrinted>
  <dcterms:modified xsi:type="dcterms:W3CDTF">2021-01-29T08:07:31Z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