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Lines="0" w:beforeAutospacing="0" w:after="375" w:afterLines="0" w:afterAutospacing="0" w:line="560" w:lineRule="exact"/>
        <w:ind w:firstLine="480"/>
        <w:jc w:val="center"/>
        <w:rPr>
          <w:rFonts w:hint="eastAsia" w:ascii="黑体" w:hAnsi="黑体" w:eastAsia="黑体" w:cs="方正小标宋简体"/>
          <w:kern w:val="2"/>
          <w:sz w:val="32"/>
          <w:szCs w:val="32"/>
          <w:lang w:val="en-US" w:eastAsia="zh-CN" w:bidi="ar-SA"/>
        </w:rPr>
      </w:pPr>
      <w:r>
        <w:rPr>
          <w:rFonts w:hint="eastAsia" w:ascii="黑体" w:hAnsi="黑体" w:eastAsia="黑体" w:cs="方正小标宋简体"/>
          <w:kern w:val="2"/>
          <w:sz w:val="32"/>
          <w:szCs w:val="32"/>
          <w:lang w:val="en-US" w:eastAsia="zh-CN" w:bidi="ar-SA"/>
        </w:rPr>
        <w:t>目  录</w:t>
      </w:r>
    </w:p>
    <w:p>
      <w:pPr>
        <w:widowControl w:val="0"/>
        <w:adjustRightInd/>
        <w:snapToGrid/>
        <w:spacing w:after="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第一部分 墨脱县司法局概况</w:t>
      </w:r>
    </w:p>
    <w:p>
      <w:pPr>
        <w:widowControl w:val="0"/>
        <w:adjustRightInd/>
        <w:snapToGrid/>
        <w:spacing w:after="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一、部门预算单位构成</w:t>
      </w:r>
    </w:p>
    <w:p>
      <w:pPr>
        <w:widowControl w:val="0"/>
        <w:adjustRightInd/>
        <w:snapToGrid/>
        <w:spacing w:after="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二、部门职责和机构设置</w:t>
      </w:r>
    </w:p>
    <w:p>
      <w:pPr>
        <w:widowControl w:val="0"/>
        <w:adjustRightInd/>
        <w:snapToGrid/>
        <w:spacing w:after="0" w:line="560" w:lineRule="exact"/>
        <w:ind w:left="669" w:leftChars="304"/>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第二部分 墨脱县司法局</w:t>
      </w:r>
      <w:r>
        <w:rPr>
          <w:rFonts w:hint="eastAsia" w:ascii="仿宋_GB2312" w:hAnsi="仿宋_GB2312" w:eastAsia="仿宋_GB2312" w:cs="仿宋_GB2312"/>
          <w:kern w:val="2"/>
          <w:sz w:val="32"/>
          <w:szCs w:val="32"/>
          <w:lang w:eastAsia="zh-CN"/>
        </w:rPr>
        <w:t>2021年</w:t>
      </w:r>
      <w:r>
        <w:rPr>
          <w:rFonts w:hint="eastAsia" w:ascii="仿宋_GB2312" w:hAnsi="仿宋_GB2312" w:eastAsia="仿宋_GB2312" w:cs="仿宋_GB2312"/>
          <w:kern w:val="2"/>
          <w:sz w:val="32"/>
          <w:szCs w:val="32"/>
        </w:rPr>
        <w:t>度部门预算明细表</w:t>
      </w:r>
    </w:p>
    <w:p>
      <w:pPr>
        <w:widowControl w:val="0"/>
        <w:adjustRightInd/>
        <w:snapToGrid/>
        <w:spacing w:after="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一、财政拨款收支总表</w:t>
      </w:r>
    </w:p>
    <w:p>
      <w:pPr>
        <w:widowControl w:val="0"/>
        <w:adjustRightInd/>
        <w:snapToGrid/>
        <w:spacing w:after="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二、一般公共预算支出表</w:t>
      </w:r>
    </w:p>
    <w:p>
      <w:pPr>
        <w:widowControl w:val="0"/>
        <w:adjustRightInd/>
        <w:snapToGrid/>
        <w:spacing w:after="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三、一般公共预算基本支出表</w:t>
      </w:r>
    </w:p>
    <w:p>
      <w:pPr>
        <w:widowControl w:val="0"/>
        <w:adjustRightInd/>
        <w:snapToGrid/>
        <w:spacing w:after="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四、一般公共预算“三公”经费支出表</w:t>
      </w:r>
    </w:p>
    <w:p>
      <w:pPr>
        <w:widowControl w:val="0"/>
        <w:adjustRightInd/>
        <w:snapToGrid/>
        <w:spacing w:after="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五、政府性基金预算支出表</w:t>
      </w:r>
    </w:p>
    <w:p>
      <w:pPr>
        <w:widowControl w:val="0"/>
        <w:adjustRightInd/>
        <w:snapToGrid/>
        <w:spacing w:after="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六、部门收支总表</w:t>
      </w:r>
    </w:p>
    <w:p>
      <w:pPr>
        <w:widowControl w:val="0"/>
        <w:adjustRightInd/>
        <w:snapToGrid/>
        <w:spacing w:after="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七、部门收入总表</w:t>
      </w:r>
    </w:p>
    <w:p>
      <w:pPr>
        <w:widowControl w:val="0"/>
        <w:adjustRightInd/>
        <w:snapToGrid/>
        <w:spacing w:after="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八、部门支出总表</w:t>
      </w:r>
    </w:p>
    <w:p>
      <w:pPr>
        <w:widowControl w:val="0"/>
        <w:adjustRightInd/>
        <w:snapToGrid/>
        <w:spacing w:after="0" w:line="560" w:lineRule="exact"/>
        <w:ind w:left="669" w:leftChars="304"/>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第三部分 墨脱县司法局</w:t>
      </w:r>
      <w:r>
        <w:rPr>
          <w:rFonts w:hint="eastAsia" w:ascii="仿宋_GB2312" w:hAnsi="仿宋_GB2312" w:eastAsia="仿宋_GB2312" w:cs="仿宋_GB2312"/>
          <w:kern w:val="2"/>
          <w:sz w:val="32"/>
          <w:szCs w:val="32"/>
          <w:lang w:eastAsia="zh-CN"/>
        </w:rPr>
        <w:t>2021年</w:t>
      </w:r>
      <w:r>
        <w:rPr>
          <w:rFonts w:hint="eastAsia" w:ascii="仿宋_GB2312" w:hAnsi="仿宋_GB2312" w:eastAsia="仿宋_GB2312" w:cs="仿宋_GB2312"/>
          <w:kern w:val="2"/>
          <w:sz w:val="32"/>
          <w:szCs w:val="32"/>
        </w:rPr>
        <w:t>度部门预算数据分析</w:t>
      </w:r>
    </w:p>
    <w:p>
      <w:pPr>
        <w:widowControl w:val="0"/>
        <w:adjustRightInd/>
        <w:snapToGrid/>
        <w:spacing w:after="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第四部分 名词解释</w:t>
      </w:r>
    </w:p>
    <w:p>
      <w:pPr>
        <w:spacing w:line="560" w:lineRule="exact"/>
        <w:ind w:firstLine="640" w:firstLineChars="200"/>
        <w:jc w:val="center"/>
        <w:rPr>
          <w:rFonts w:ascii="黑体" w:hAnsi="黑体" w:eastAsia="黑体" w:cs="方正小标宋简体"/>
          <w:sz w:val="32"/>
          <w:szCs w:val="32"/>
        </w:rPr>
      </w:pPr>
    </w:p>
    <w:p>
      <w:pPr>
        <w:spacing w:line="560" w:lineRule="exact"/>
        <w:ind w:firstLine="640" w:firstLineChars="200"/>
        <w:jc w:val="center"/>
        <w:rPr>
          <w:rFonts w:hint="eastAsia" w:ascii="黑体" w:hAnsi="黑体" w:eastAsia="黑体" w:cs="方正小标宋简体"/>
          <w:sz w:val="32"/>
          <w:szCs w:val="32"/>
        </w:rPr>
      </w:pPr>
    </w:p>
    <w:p>
      <w:pPr>
        <w:spacing w:line="560" w:lineRule="exact"/>
        <w:ind w:firstLine="640" w:firstLineChars="200"/>
        <w:jc w:val="center"/>
        <w:rPr>
          <w:rFonts w:hint="eastAsia" w:ascii="黑体" w:hAnsi="黑体" w:eastAsia="黑体" w:cs="方正小标宋简体"/>
          <w:sz w:val="32"/>
          <w:szCs w:val="32"/>
        </w:rPr>
      </w:pPr>
    </w:p>
    <w:p>
      <w:pPr>
        <w:spacing w:line="560" w:lineRule="exact"/>
        <w:rPr>
          <w:rFonts w:hint="eastAsia" w:ascii="黑体" w:hAnsi="黑体" w:eastAsia="黑体" w:cs="方正小标宋简体"/>
          <w:sz w:val="32"/>
          <w:szCs w:val="32"/>
        </w:rPr>
      </w:pPr>
    </w:p>
    <w:p>
      <w:pPr>
        <w:spacing w:line="560" w:lineRule="exact"/>
        <w:rPr>
          <w:rFonts w:hint="eastAsia" w:ascii="黑体" w:hAnsi="黑体" w:eastAsia="黑体" w:cs="方正小标宋简体"/>
          <w:sz w:val="32"/>
          <w:szCs w:val="32"/>
        </w:rPr>
      </w:pPr>
    </w:p>
    <w:p>
      <w:pPr>
        <w:spacing w:line="560" w:lineRule="exact"/>
        <w:rPr>
          <w:rFonts w:hint="eastAsia" w:ascii="黑体" w:hAnsi="黑体" w:eastAsia="黑体" w:cs="方正小标宋简体"/>
          <w:sz w:val="32"/>
          <w:szCs w:val="32"/>
        </w:rPr>
      </w:pPr>
    </w:p>
    <w:p>
      <w:pPr>
        <w:spacing w:line="560" w:lineRule="exact"/>
        <w:rPr>
          <w:rFonts w:hint="eastAsia" w:ascii="黑体" w:hAnsi="黑体" w:eastAsia="黑体" w:cs="方正小标宋简体"/>
          <w:sz w:val="32"/>
          <w:szCs w:val="32"/>
        </w:rPr>
      </w:pPr>
    </w:p>
    <w:p>
      <w:pPr>
        <w:spacing w:line="560" w:lineRule="exact"/>
        <w:ind w:firstLine="640" w:firstLineChars="200"/>
        <w:jc w:val="center"/>
        <w:rPr>
          <w:rFonts w:ascii="黑体" w:hAnsi="黑体" w:eastAsia="黑体" w:cs="方正小标宋简体"/>
          <w:sz w:val="32"/>
          <w:szCs w:val="32"/>
        </w:rPr>
      </w:pPr>
      <w:r>
        <w:rPr>
          <w:rFonts w:hint="eastAsia" w:ascii="黑体" w:hAnsi="黑体" w:eastAsia="黑体" w:cs="方正小标宋简体"/>
          <w:sz w:val="32"/>
          <w:szCs w:val="32"/>
        </w:rPr>
        <w:t>第一部分 司法局构成情况</w:t>
      </w:r>
    </w:p>
    <w:p>
      <w:pPr>
        <w:spacing w:line="560" w:lineRule="exact"/>
        <w:ind w:firstLine="640" w:firstLineChars="200"/>
        <w:jc w:val="center"/>
        <w:rPr>
          <w:rFonts w:ascii="黑体" w:hAnsi="黑体" w:eastAsia="黑体" w:cs="仿宋_GB2312"/>
          <w:sz w:val="32"/>
          <w:szCs w:val="32"/>
        </w:rPr>
      </w:pPr>
    </w:p>
    <w:p>
      <w:pPr>
        <w:spacing w:line="560" w:lineRule="exact"/>
        <w:ind w:firstLine="640" w:firstLineChars="200"/>
        <w:rPr>
          <w:rFonts w:ascii="黑体" w:hAnsi="黑体" w:eastAsia="黑体" w:cs="Times New Roman"/>
          <w:sz w:val="32"/>
          <w:szCs w:val="32"/>
        </w:rPr>
      </w:pPr>
      <w:r>
        <w:rPr>
          <w:rFonts w:hint="eastAsia" w:ascii="黑体" w:hAnsi="黑体" w:eastAsia="黑体"/>
          <w:sz w:val="32"/>
          <w:szCs w:val="32"/>
        </w:rPr>
        <w:t>一、部门预算单位构成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墨脱县司法局，正科级建制为县政府工作部门。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设立墨脱县法律援助中心，归口县司法局管理，副科级事业单位。</w:t>
      </w:r>
    </w:p>
    <w:p>
      <w:pPr>
        <w:spacing w:line="560" w:lineRule="exact"/>
        <w:ind w:firstLine="643" w:firstLineChars="200"/>
        <w:rPr>
          <w:rFonts w:ascii="黑体" w:hAnsi="黑体" w:eastAsia="黑体" w:cs="Times New Roman"/>
          <w:b/>
          <w:sz w:val="32"/>
          <w:szCs w:val="32"/>
        </w:rPr>
      </w:pPr>
      <w:r>
        <w:rPr>
          <w:rFonts w:hint="eastAsia" w:ascii="黑体" w:hAnsi="黑体" w:eastAsia="黑体"/>
          <w:b/>
          <w:sz w:val="32"/>
          <w:szCs w:val="32"/>
        </w:rPr>
        <w:t>二、部门职责和机构设置</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（一）部门职责</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司法局职责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1、贯彻执行国家 、自治区和地区关于司法行政和法律援助工作的方针政策和法律法规；拟定本县司法行政工作的发展规划和具体措施并组织实施。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2、负责管理和指导全县的普法和法制宣传教育工作；指导各乡（镇）、各行业法制宣传教育、依法治理工作。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3、指导和监督人民调解、基层法律服务、帮教安置工作，参与仲裁工作；并抓好基层人民调解员的政治和业务培训工作。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4、指导、监督基层司法行政工作机构建设工作，参与全县的社会治安综合治理工作，开展对刑释解教人员的过度性安置帮教工作和青少年法制道德教育工作。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5、承担全县的法律援助工作责任，实施法律援助和法律咨询服务。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6、负责指导公证工作并承担相应责任。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7、承办政府交办的其他事项。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8、增加指导管理社区矫正工作职责。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9、加强监督管理法律援助工作的职责。</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法律援助中心主要职责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1、贯彻、执行国家和西藏自治区有关法律援助的法律、法规、规章和政策，依法开展法律援助工作。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2、负责受理、审查法律援助申请，并安排法律援助人员为符合条件的困难群众提供法律援助。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3、按《法律援助条例》规定，面向社会为符合条件的困难群众提供无偿法律帮助。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4、为政府行政决策提供法律意见和法律依据。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5、协助解决涉及政府行政行为的纠纷，代理政府参与行政诉讼。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6、负责法律援助队伍建设和案件卷宗及相关资料管理。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7、做好群众来信来访的接待和法律咨询、代书及法律援助案例的承办工作。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8、负责为政府行政决策提供法律意见和法律依据，协助解决涉及政府行政行为的纠纷，代理政府参与行政诉讼。承办政府交办的法律事务。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9、负责管理、协调组织实施本县的法律援助工作及法律援助及法律援助队伍建设和业务培训工作。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10、对县域弱势群体现状进行调研，提出法律援助工作方案，并根据本县经济发展水平和实际需要制定相应的工作细则，并组织实施。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11、承办政府交办的法律事务，促进政府依法行政。</w:t>
      </w:r>
    </w:p>
    <w:p>
      <w:pPr>
        <w:spacing w:line="560" w:lineRule="exact"/>
        <w:ind w:firstLine="640" w:firstLineChars="200"/>
        <w:rPr>
          <w:rFonts w:ascii="楷体" w:hAnsi="楷体" w:eastAsia="楷体" w:cs="Times New Roman"/>
          <w:sz w:val="32"/>
          <w:szCs w:val="32"/>
        </w:rPr>
      </w:pPr>
      <w:r>
        <w:rPr>
          <w:rFonts w:hint="eastAsia" w:ascii="楷体" w:hAnsi="楷体" w:eastAsia="楷体"/>
          <w:sz w:val="32"/>
          <w:szCs w:val="32"/>
        </w:rPr>
        <w:t>（二）机构设置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1、县司法局政法专项编制9名（含4名乡镇司法助理员编制），其中：科级领导职数4名。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2、县法律援助中心事业编制2名，其中：科级领导职数1名。</w:t>
      </w:r>
    </w:p>
    <w:p>
      <w:pPr>
        <w:spacing w:line="560" w:lineRule="exact"/>
        <w:ind w:firstLine="800" w:firstLineChars="250"/>
        <w:rPr>
          <w:rFonts w:hint="eastAsia" w:ascii="仿宋_GB2312" w:hAnsi="仿宋_GB2312" w:eastAsia="仿宋_GB2312" w:cs="仿宋_GB2312"/>
          <w:sz w:val="32"/>
          <w:szCs w:val="32"/>
        </w:rPr>
      </w:pPr>
    </w:p>
    <w:p>
      <w:pPr>
        <w:spacing w:line="560" w:lineRule="exact"/>
        <w:ind w:left="669" w:leftChars="304"/>
        <w:rPr>
          <w:rFonts w:hint="eastAsia" w:ascii="黑体" w:hAnsi="黑体" w:eastAsia="黑体" w:cs="仿宋_GB2312"/>
          <w:sz w:val="32"/>
          <w:szCs w:val="32"/>
        </w:rPr>
      </w:pPr>
      <w:r>
        <w:rPr>
          <w:rFonts w:hint="eastAsia" w:ascii="黑体" w:hAnsi="黑体" w:eastAsia="黑体" w:cs="仿宋_GB2312"/>
          <w:sz w:val="32"/>
          <w:szCs w:val="32"/>
        </w:rPr>
        <w:t>第二部分 墨脱县司法局</w:t>
      </w:r>
      <w:r>
        <w:rPr>
          <w:rFonts w:hint="eastAsia" w:ascii="黑体" w:hAnsi="黑体" w:eastAsia="黑体" w:cs="仿宋_GB2312"/>
          <w:sz w:val="32"/>
          <w:szCs w:val="32"/>
          <w:lang w:eastAsia="zh-CN"/>
        </w:rPr>
        <w:t>2021年</w:t>
      </w:r>
      <w:r>
        <w:rPr>
          <w:rFonts w:hint="eastAsia" w:ascii="黑体" w:hAnsi="黑体" w:eastAsia="黑体" w:cs="仿宋_GB2312"/>
          <w:sz w:val="32"/>
          <w:szCs w:val="32"/>
        </w:rPr>
        <w:t>度部门预算明细表</w:t>
      </w:r>
    </w:p>
    <w:p>
      <w:pPr>
        <w:autoSpaceDN w:val="0"/>
        <w:spacing w:line="560" w:lineRule="exact"/>
        <w:jc w:val="center"/>
        <w:rPr>
          <w:rFonts w:hint="eastAsia" w:ascii="黑体" w:hAnsi="黑体" w:eastAsia="黑体" w:cs="仿宋_GB2312"/>
          <w:sz w:val="32"/>
          <w:szCs w:val="32"/>
        </w:rPr>
      </w:pPr>
      <w:r>
        <w:rPr>
          <w:rFonts w:hint="eastAsia" w:ascii="黑体" w:hAnsi="黑体" w:eastAsia="黑体"/>
          <w:sz w:val="32"/>
          <w:szCs w:val="28"/>
        </w:rPr>
        <w:t>（表格详见附件）</w:t>
      </w: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jc w:val="center"/>
        <w:rPr>
          <w:rFonts w:hint="eastAsia" w:ascii="黑体" w:hAnsi="黑体" w:eastAsia="黑体" w:cs="方正小标宋简体"/>
          <w:sz w:val="32"/>
          <w:szCs w:val="32"/>
        </w:rPr>
      </w:pPr>
    </w:p>
    <w:p>
      <w:pPr>
        <w:spacing w:line="560" w:lineRule="exact"/>
        <w:jc w:val="center"/>
        <w:rPr>
          <w:rFonts w:hint="eastAsia" w:ascii="黑体" w:hAnsi="黑体" w:eastAsia="黑体" w:cs="方正小标宋简体"/>
          <w:sz w:val="32"/>
          <w:szCs w:val="32"/>
        </w:rPr>
      </w:pPr>
    </w:p>
    <w:p>
      <w:pPr>
        <w:spacing w:line="560" w:lineRule="exact"/>
        <w:jc w:val="center"/>
        <w:rPr>
          <w:rFonts w:hint="eastAsia" w:ascii="黑体" w:hAnsi="黑体" w:eastAsia="黑体" w:cs="方正小标宋简体"/>
          <w:sz w:val="32"/>
          <w:szCs w:val="32"/>
        </w:rPr>
      </w:pPr>
    </w:p>
    <w:p>
      <w:pPr>
        <w:spacing w:line="560" w:lineRule="exact"/>
        <w:jc w:val="center"/>
        <w:rPr>
          <w:rFonts w:hint="eastAsia" w:ascii="黑体" w:hAnsi="黑体" w:eastAsia="黑体" w:cs="方正小标宋简体"/>
          <w:sz w:val="32"/>
          <w:szCs w:val="32"/>
        </w:rPr>
      </w:pPr>
    </w:p>
    <w:p>
      <w:pPr>
        <w:spacing w:line="560" w:lineRule="exact"/>
        <w:jc w:val="center"/>
        <w:rPr>
          <w:rFonts w:hint="eastAsia" w:ascii="黑体" w:hAnsi="黑体" w:eastAsia="黑体" w:cs="方正小标宋简体"/>
          <w:sz w:val="32"/>
          <w:szCs w:val="32"/>
        </w:rPr>
      </w:pPr>
    </w:p>
    <w:p>
      <w:pPr>
        <w:spacing w:line="560" w:lineRule="exact"/>
        <w:jc w:val="center"/>
        <w:rPr>
          <w:rFonts w:hint="eastAsia" w:ascii="黑体" w:hAnsi="黑体" w:eastAsia="黑体" w:cs="方正小标宋简体"/>
          <w:sz w:val="32"/>
          <w:szCs w:val="32"/>
        </w:rPr>
      </w:pPr>
    </w:p>
    <w:p>
      <w:pPr>
        <w:spacing w:line="560" w:lineRule="exact"/>
        <w:jc w:val="center"/>
        <w:rPr>
          <w:rFonts w:hint="eastAsia" w:ascii="黑体" w:hAnsi="黑体" w:eastAsia="黑体"/>
          <w:sz w:val="32"/>
          <w:szCs w:val="32"/>
        </w:rPr>
      </w:pPr>
      <w:r>
        <w:rPr>
          <w:rFonts w:hint="eastAsia" w:ascii="黑体" w:hAnsi="黑体" w:eastAsia="黑体" w:cs="方正小标宋简体"/>
          <w:sz w:val="32"/>
          <w:szCs w:val="32"/>
        </w:rPr>
        <w:t>第三部分 司法局</w:t>
      </w:r>
      <w:r>
        <w:rPr>
          <w:rFonts w:hint="eastAsia" w:ascii="黑体" w:hAnsi="黑体" w:eastAsia="黑体" w:cs="方正小标宋简体"/>
          <w:sz w:val="32"/>
          <w:szCs w:val="32"/>
          <w:lang w:eastAsia="zh-CN"/>
        </w:rPr>
        <w:t>2021年</w:t>
      </w:r>
      <w:r>
        <w:rPr>
          <w:rFonts w:hint="eastAsia" w:ascii="黑体" w:hAnsi="黑体" w:eastAsia="黑体" w:cs="方正小标宋简体"/>
          <w:sz w:val="32"/>
          <w:szCs w:val="32"/>
        </w:rPr>
        <w:t>度预算数据分析</w:t>
      </w:r>
    </w:p>
    <w:p>
      <w:pPr>
        <w:spacing w:line="560" w:lineRule="exact"/>
        <w:ind w:firstLine="640" w:firstLineChars="200"/>
        <w:rPr>
          <w:rFonts w:hint="eastAsia" w:ascii="仿宋" w:hAnsi="仿宋" w:eastAsia="仿宋" w:cs="仿宋"/>
          <w:sz w:val="32"/>
          <w:szCs w:val="32"/>
        </w:rPr>
      </w:pPr>
    </w:p>
    <w:p>
      <w:pPr>
        <w:numPr>
          <w:ilvl w:val="0"/>
          <w:numId w:val="0"/>
        </w:numPr>
        <w:spacing w:line="560" w:lineRule="exact"/>
        <w:rPr>
          <w:rFonts w:hint="eastAsia" w:ascii="仿宋_GB2312" w:hAnsi="仿宋_GB2312" w:eastAsia="仿宋_GB2312" w:cs="仿宋_GB2312"/>
          <w:b/>
          <w:bCs/>
          <w:sz w:val="32"/>
          <w:szCs w:val="32"/>
        </w:rPr>
      </w:pPr>
      <w:r>
        <w:rPr>
          <w:rFonts w:hint="eastAsia" w:ascii="仿宋_GB2312" w:hAnsi="仿宋_GB2312" w:eastAsia="仿宋_GB2312"/>
          <w:sz w:val="32"/>
        </w:rPr>
        <w:t>一、</w:t>
      </w:r>
      <w:r>
        <w:rPr>
          <w:rFonts w:hint="eastAsia" w:ascii="仿宋_GB2312" w:hAnsi="仿宋_GB2312" w:eastAsia="仿宋_GB2312" w:cs="仿宋_GB2312"/>
          <w:b/>
          <w:bCs/>
          <w:sz w:val="32"/>
          <w:szCs w:val="32"/>
        </w:rPr>
        <w:t>一般公共预算当年拨款规模变化情况</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度年初预算为</w:t>
      </w:r>
      <w:r>
        <w:rPr>
          <w:rFonts w:hint="eastAsia" w:ascii="仿宋_GB2312" w:hAnsi="仿宋_GB2312" w:eastAsia="仿宋_GB2312" w:cs="仿宋_GB2312"/>
          <w:sz w:val="32"/>
          <w:szCs w:val="32"/>
          <w:lang w:val="en-US" w:eastAsia="zh-CN"/>
        </w:rPr>
        <w:t>409.75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较上年增加</w:t>
      </w:r>
      <w:r>
        <w:rPr>
          <w:rFonts w:hint="eastAsia" w:ascii="仿宋_GB2312" w:hAnsi="仿宋_GB2312" w:eastAsia="仿宋_GB2312" w:cs="仿宋_GB2312"/>
          <w:sz w:val="32"/>
          <w:szCs w:val="32"/>
          <w:lang w:val="en-US" w:eastAsia="zh-CN"/>
        </w:rPr>
        <w:t>359.71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,主要是专项经费增加</w:t>
      </w:r>
      <w:r>
        <w:rPr>
          <w:rFonts w:hint="eastAsia" w:ascii="仿宋_GB2312" w:hAnsi="仿宋_GB2312" w:eastAsia="仿宋_GB2312" w:cs="仿宋_GB2312"/>
          <w:sz w:val="32"/>
          <w:szCs w:val="32"/>
        </w:rPr>
        <w:t>。</w:t>
      </w:r>
    </w:p>
    <w:p>
      <w:pPr>
        <w:numPr>
          <w:ilvl w:val="0"/>
          <w:numId w:val="0"/>
        </w:num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关于</w:t>
      </w:r>
      <w:r>
        <w:rPr>
          <w:rFonts w:hint="eastAsia" w:ascii="仿宋_GB2312" w:hAnsi="仿宋_GB2312" w:eastAsia="仿宋_GB2312" w:cs="仿宋_GB2312"/>
          <w:b/>
          <w:bCs/>
          <w:sz w:val="32"/>
          <w:szCs w:val="32"/>
          <w:lang w:eastAsia="zh-CN"/>
        </w:rPr>
        <w:t>司法局</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eastAsia="zh-CN"/>
        </w:rPr>
        <w:t>2021年</w:t>
      </w:r>
      <w:r>
        <w:rPr>
          <w:rFonts w:hint="eastAsia" w:ascii="仿宋_GB2312" w:hAnsi="仿宋_GB2312" w:eastAsia="仿宋_GB2312" w:cs="仿宋_GB2312"/>
          <w:b/>
          <w:bCs/>
          <w:sz w:val="32"/>
          <w:szCs w:val="32"/>
        </w:rPr>
        <w:t>支出预算情况说明</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司法局</w:t>
      </w:r>
      <w:r>
        <w:rPr>
          <w:rFonts w:hint="eastAsia" w:ascii="仿宋_GB2312" w:hAnsi="仿宋_GB2312" w:eastAsia="仿宋_GB2312" w:cs="仿宋_GB2312"/>
          <w:sz w:val="32"/>
          <w:szCs w:val="32"/>
          <w:lang w:eastAsia="zh-CN"/>
        </w:rPr>
        <w:t>一般公共预算支出为</w:t>
      </w:r>
      <w:r>
        <w:rPr>
          <w:rFonts w:hint="eastAsia" w:ascii="仿宋_GB2312" w:hAnsi="仿宋_GB2312" w:eastAsia="仿宋_GB2312" w:cs="仿宋_GB2312"/>
          <w:sz w:val="32"/>
          <w:szCs w:val="32"/>
          <w:lang w:val="en-US" w:eastAsia="zh-CN"/>
        </w:rPr>
        <w:t>409.75万元，其中：</w:t>
      </w:r>
      <w:r>
        <w:rPr>
          <w:rFonts w:hint="eastAsia" w:ascii="仿宋_GB2312" w:hAnsi="仿宋_GB2312" w:eastAsia="仿宋_GB2312" w:cs="仿宋_GB2312"/>
          <w:sz w:val="32"/>
          <w:szCs w:val="32"/>
        </w:rPr>
        <w:t>基本支出为</w:t>
      </w:r>
      <w:r>
        <w:rPr>
          <w:rFonts w:hint="eastAsia" w:ascii="仿宋_GB2312" w:hAnsi="仿宋_GB2312" w:eastAsia="仿宋_GB2312" w:cs="仿宋_GB2312"/>
          <w:sz w:val="32"/>
          <w:szCs w:val="32"/>
          <w:lang w:val="en-US" w:eastAsia="zh-CN"/>
        </w:rPr>
        <w:t>375.15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，占</w:t>
      </w:r>
      <w:r>
        <w:rPr>
          <w:rFonts w:hint="eastAsia" w:ascii="仿宋_GB2312" w:hAnsi="仿宋_GB2312" w:eastAsia="仿宋_GB2312" w:cs="仿宋_GB2312"/>
          <w:sz w:val="32"/>
          <w:szCs w:val="32"/>
          <w:lang w:val="en-US" w:eastAsia="zh-CN"/>
        </w:rPr>
        <w:t>91.56%；</w:t>
      </w:r>
      <w:r>
        <w:rPr>
          <w:rFonts w:hint="eastAsia" w:ascii="仿宋_GB2312" w:hAnsi="仿宋_GB2312" w:eastAsia="仿宋_GB2312" w:cs="仿宋_GB2312"/>
          <w:sz w:val="32"/>
          <w:szCs w:val="32"/>
        </w:rPr>
        <w:t>项目支出为</w:t>
      </w:r>
      <w:r>
        <w:rPr>
          <w:rFonts w:hint="eastAsia" w:ascii="仿宋_GB2312" w:hAnsi="仿宋_GB2312" w:eastAsia="仿宋_GB2312" w:cs="仿宋_GB2312"/>
          <w:sz w:val="32"/>
          <w:szCs w:val="32"/>
          <w:lang w:val="en-US" w:eastAsia="zh-CN"/>
        </w:rPr>
        <w:t>34.6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，占</w:t>
      </w:r>
      <w:r>
        <w:rPr>
          <w:rFonts w:hint="eastAsia" w:ascii="仿宋_GB2312" w:hAnsi="仿宋_GB2312" w:eastAsia="仿宋_GB2312" w:cs="仿宋_GB2312"/>
          <w:sz w:val="32"/>
          <w:szCs w:val="32"/>
          <w:lang w:val="en-US" w:eastAsia="zh-CN"/>
        </w:rPr>
        <w:t>8.44%</w:t>
      </w:r>
      <w:r>
        <w:rPr>
          <w:rFonts w:hint="eastAsia" w:ascii="仿宋_GB2312" w:hAnsi="仿宋_GB2312" w:eastAsia="仿宋_GB2312" w:cs="仿宋_GB2312"/>
          <w:sz w:val="32"/>
          <w:szCs w:val="32"/>
        </w:rPr>
        <w:t>。</w:t>
      </w:r>
    </w:p>
    <w:p>
      <w:pPr>
        <w:numPr>
          <w:ilvl w:val="0"/>
          <w:numId w:val="0"/>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三、2021年一般公共预算当年拨款结构</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公共安全支出2021年预算为</w:t>
      </w:r>
      <w:r>
        <w:rPr>
          <w:rFonts w:hint="eastAsia" w:ascii="仿宋_GB2312" w:hAnsi="仿宋_GB2312" w:eastAsia="仿宋_GB2312" w:cs="仿宋_GB2312"/>
          <w:sz w:val="32"/>
          <w:szCs w:val="32"/>
          <w:lang w:val="en-US" w:eastAsia="zh-CN"/>
        </w:rPr>
        <w:t>327.15</w:t>
      </w:r>
      <w:r>
        <w:rPr>
          <w:rFonts w:hint="eastAsia" w:ascii="仿宋_GB2312" w:hAnsi="仿宋_GB2312" w:eastAsia="仿宋_GB2312" w:cs="仿宋_GB2312"/>
          <w:b w:val="0"/>
          <w:bCs w:val="0"/>
          <w:sz w:val="32"/>
          <w:szCs w:val="32"/>
          <w:lang w:val="en-US" w:eastAsia="zh-CN"/>
        </w:rPr>
        <w:t>万元；社会保障和就业支出32.34万元；卫生健康支出21.96万元；住房保障支出28.3万元。</w:t>
      </w:r>
    </w:p>
    <w:p>
      <w:pPr>
        <w:numPr>
          <w:ilvl w:val="0"/>
          <w:numId w:val="0"/>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四、2021年一般公共预算当年拨款具体使用情况</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1.公共安全支出（类）司法（款）行政运行（项）2021年预算支出为292.55万元。</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2.公共安全支出（类）司法（款）基层司法业务项）2021年预算支出为8万元。</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3.公共安全支出（类）司法（款）普法宣传（项）2021年预算支出为12.4万元。</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4.公共安全支出（类）司法（款）法律援助（项）2021年预算支出为10万元。</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5.公共安全支出（类）司法（款）其他司法支出（项）2021年预算支出为4.2万元。</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6.社会保障和就业支出（类）行政事业单位养老支出（款）机关事业单位基本养老保险缴费支出（项）2021年预算支出为31.94万元。</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7.社会保障和就业支出（类）财政对其他社会保险基金的补助（款）财政对工伤保险基金的补助（项）2021年预算支出为0.4万元。</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8.卫生健康支出（类）行政事业单位医疗（款）公务员医疗补助（项）2021年预算支出为5.99万元。</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9.卫生健康支出（类）财政对基本医疗保险基金的补助（款）财政对职工基本医疗保险基金的补助（项）2021年预算支出为15.97万元。</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10.住房保障支出（类）住房改革支出（款）住房公积金（项）2021年预算支出为28.3万元。</w:t>
      </w:r>
    </w:p>
    <w:p>
      <w:pPr>
        <w:spacing w:line="560" w:lineRule="exact"/>
        <w:rPr>
          <w:rFonts w:hint="eastAsia" w:ascii="仿宋_GB2312" w:hAnsi="仿宋_GB2312" w:eastAsia="仿宋_GB2312"/>
          <w:b/>
          <w:bCs/>
          <w:sz w:val="32"/>
        </w:rPr>
      </w:pPr>
      <w:r>
        <w:rPr>
          <w:rFonts w:hint="eastAsia" w:ascii="仿宋_GB2312" w:hAnsi="仿宋_GB2312" w:eastAsia="仿宋_GB2312"/>
          <w:b/>
          <w:bCs/>
          <w:sz w:val="32"/>
          <w:lang w:val="en-US" w:eastAsia="zh-CN"/>
        </w:rPr>
        <w:t>五</w:t>
      </w:r>
      <w:r>
        <w:rPr>
          <w:rFonts w:hint="eastAsia" w:ascii="仿宋_GB2312" w:hAnsi="仿宋_GB2312" w:eastAsia="仿宋_GB2312"/>
          <w:b/>
          <w:bCs/>
          <w:sz w:val="32"/>
        </w:rPr>
        <w:t>、</w:t>
      </w:r>
      <w:r>
        <w:rPr>
          <w:rFonts w:hint="eastAsia" w:ascii="仿宋_GB2312" w:hAnsi="仿宋_GB2312" w:eastAsia="仿宋_GB2312"/>
          <w:b/>
          <w:bCs/>
          <w:sz w:val="32"/>
          <w:lang w:eastAsia="zh-CN"/>
        </w:rPr>
        <w:t>2021年</w:t>
      </w:r>
      <w:r>
        <w:rPr>
          <w:rFonts w:hint="eastAsia" w:ascii="仿宋_GB2312" w:hAnsi="仿宋_GB2312" w:eastAsia="仿宋_GB2312"/>
          <w:b/>
          <w:bCs/>
          <w:sz w:val="32"/>
        </w:rPr>
        <w:t>“三公”经费财政拨款情况</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司法局公务接待费预算为</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万元，公务用车运行维护费</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万元，公务用车购置费0.00万元,因公出国（境）费0.00万元，</w:t>
      </w:r>
      <w:r>
        <w:rPr>
          <w:rFonts w:hint="eastAsia" w:ascii="仿宋_GB2312" w:hAnsi="仿宋_GB2312" w:eastAsia="仿宋_GB2312" w:cs="仿宋_GB2312"/>
          <w:sz w:val="32"/>
          <w:szCs w:val="32"/>
          <w:lang w:eastAsia="zh-CN"/>
        </w:rPr>
        <w:t>较上年无变化。</w:t>
      </w:r>
    </w:p>
    <w:p>
      <w:p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b/>
          <w:bCs/>
          <w:sz w:val="32"/>
          <w:lang w:val="en-US" w:eastAsia="zh-CN"/>
        </w:rPr>
        <w:t>六</w:t>
      </w:r>
      <w:r>
        <w:rPr>
          <w:rFonts w:hint="eastAsia" w:ascii="仿宋_GB2312" w:hAnsi="仿宋_GB2312" w:eastAsia="仿宋_GB2312"/>
          <w:b/>
          <w:bCs/>
          <w:sz w:val="32"/>
        </w:rPr>
        <w:t>、</w:t>
      </w:r>
      <w:r>
        <w:rPr>
          <w:rFonts w:hint="eastAsia" w:ascii="仿宋_GB2312" w:hAnsi="仿宋_GB2312" w:eastAsia="仿宋_GB2312" w:cs="仿宋_GB2312"/>
          <w:b/>
          <w:bCs/>
          <w:sz w:val="32"/>
          <w:szCs w:val="32"/>
          <w:lang w:eastAsia="zh-CN"/>
        </w:rPr>
        <w:t>2021年</w:t>
      </w:r>
      <w:r>
        <w:rPr>
          <w:rFonts w:hint="eastAsia" w:ascii="仿宋_GB2312" w:hAnsi="仿宋_GB2312" w:eastAsia="仿宋_GB2312" w:cs="仿宋_GB2312"/>
          <w:b/>
          <w:bCs/>
          <w:sz w:val="32"/>
          <w:szCs w:val="32"/>
        </w:rPr>
        <w:t>政府性基金预算收入</w:t>
      </w:r>
      <w:r>
        <w:rPr>
          <w:rFonts w:hint="eastAsia" w:ascii="仿宋_GB2312" w:hAnsi="仿宋_GB2312" w:eastAsia="仿宋_GB2312" w:cs="仿宋_GB2312"/>
          <w:b/>
          <w:bCs/>
          <w:sz w:val="32"/>
          <w:szCs w:val="32"/>
          <w:lang w:val="en-US" w:eastAsia="zh-CN"/>
        </w:rPr>
        <w:t>与支出说明</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司法局2021年无政府性基金收入与支出</w:t>
      </w:r>
      <w:r>
        <w:rPr>
          <w:rFonts w:hint="eastAsia" w:ascii="仿宋_GB2312" w:hAnsi="仿宋_GB2312" w:eastAsia="仿宋_GB2312" w:cs="仿宋_GB2312"/>
          <w:sz w:val="32"/>
          <w:szCs w:val="32"/>
          <w:lang w:eastAsia="zh-CN"/>
        </w:rPr>
        <w:t>。</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、政府采购情况说明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未单独安排政府采购预算，主要用于办公用品、办公设备等采购。</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、国有资产占有使用情况说明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年12月31日，本单位共有车辆2辆，其中，其他用车2辆，</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部门预算未安排购置车辆。</w:t>
      </w:r>
    </w:p>
    <w:p>
      <w:pPr>
        <w:numPr>
          <w:ilvl w:val="0"/>
          <w:numId w:val="0"/>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九、2021年一般公共预算基本支出情况说明</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司法局2021年一般公共预算基本支出为375.15万元，其中：</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人员经费336.27万元，主要包括：基本工资、津贴补贴、奖金、机关事业单位基本养老保险缴费、职工基本医疗保险缴费、公务员医疗补助缴费、其他社会保障缴费、住房公积金、休假探亲费、未休假人员补助；</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公用经费38.88</w:t>
      </w:r>
      <w:bookmarkStart w:id="0" w:name="_GoBack"/>
      <w:bookmarkEnd w:id="0"/>
      <w:r>
        <w:rPr>
          <w:rFonts w:hint="eastAsia" w:ascii="仿宋_GB2312" w:hAnsi="仿宋_GB2312" w:eastAsia="仿宋_GB2312" w:cs="仿宋_GB2312"/>
          <w:b w:val="0"/>
          <w:bCs w:val="0"/>
          <w:sz w:val="32"/>
          <w:szCs w:val="32"/>
          <w:lang w:val="en-US" w:eastAsia="zh-CN"/>
        </w:rPr>
        <w:t>万元，主要包括：办公费、印刷费、邮电费、差旅费、培训费、公务接待费、工会经费、福利费、公务用车运行维护费、其他商品和服务支出。</w:t>
      </w:r>
    </w:p>
    <w:p>
      <w:pPr>
        <w:numPr>
          <w:ilvl w:val="0"/>
          <w:numId w:val="0"/>
        </w:num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rPr>
        <w:t>预算绩效情况说明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预算编制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按照财政厅</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部门预算编制要求，按时完成部门年初预算编制工作、编制过程中、认真核实单位实际财政供养人数和单位实有编制情况，准确编制人员经费和公用经费，做到精细化项目资金预算范围和科目、及时上报财政。</w:t>
      </w: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jc w:val="center"/>
        <w:rPr>
          <w:rFonts w:hint="eastAsia" w:ascii="黑体" w:hAnsi="黑体" w:eastAsia="黑体" w:cs="方正小标宋简体"/>
          <w:sz w:val="32"/>
          <w:szCs w:val="32"/>
        </w:rPr>
      </w:pPr>
    </w:p>
    <w:p>
      <w:pPr>
        <w:spacing w:line="560" w:lineRule="exact"/>
        <w:jc w:val="center"/>
        <w:rPr>
          <w:rFonts w:hint="eastAsia" w:ascii="黑体" w:hAnsi="黑体" w:eastAsia="黑体" w:cs="方正小标宋简体"/>
          <w:sz w:val="32"/>
          <w:szCs w:val="32"/>
        </w:rPr>
      </w:pPr>
    </w:p>
    <w:p>
      <w:pPr>
        <w:spacing w:line="560" w:lineRule="exact"/>
        <w:jc w:val="center"/>
        <w:rPr>
          <w:rFonts w:hint="eastAsia" w:ascii="黑体" w:hAnsi="黑体" w:eastAsia="黑体" w:cs="方正小标宋简体"/>
          <w:sz w:val="32"/>
          <w:szCs w:val="32"/>
        </w:rPr>
      </w:pPr>
    </w:p>
    <w:p>
      <w:pPr>
        <w:spacing w:line="560" w:lineRule="exact"/>
        <w:jc w:val="center"/>
        <w:rPr>
          <w:rFonts w:hint="eastAsia" w:ascii="黑体" w:hAnsi="黑体" w:eastAsia="黑体" w:cs="方正小标宋简体"/>
          <w:sz w:val="32"/>
          <w:szCs w:val="32"/>
        </w:rPr>
      </w:pPr>
    </w:p>
    <w:p>
      <w:pPr>
        <w:spacing w:line="560" w:lineRule="exact"/>
        <w:jc w:val="center"/>
        <w:rPr>
          <w:rFonts w:hint="eastAsia" w:ascii="黑体" w:hAnsi="黑体" w:eastAsia="黑体" w:cs="方正小标宋简体"/>
          <w:sz w:val="32"/>
          <w:szCs w:val="32"/>
        </w:rPr>
      </w:pPr>
    </w:p>
    <w:p>
      <w:pPr>
        <w:spacing w:line="560" w:lineRule="exact"/>
        <w:jc w:val="center"/>
        <w:rPr>
          <w:rFonts w:hint="eastAsia" w:ascii="黑体" w:hAnsi="黑体" w:eastAsia="黑体" w:cs="方正小标宋简体"/>
          <w:sz w:val="32"/>
          <w:szCs w:val="32"/>
        </w:rPr>
      </w:pPr>
    </w:p>
    <w:p>
      <w:pPr>
        <w:spacing w:line="560" w:lineRule="exact"/>
        <w:jc w:val="center"/>
        <w:rPr>
          <w:rFonts w:hint="eastAsia" w:ascii="黑体" w:hAnsi="黑体" w:eastAsia="黑体" w:cs="方正小标宋简体"/>
          <w:sz w:val="32"/>
          <w:szCs w:val="32"/>
        </w:rPr>
      </w:pPr>
      <w:r>
        <w:rPr>
          <w:rFonts w:hint="eastAsia" w:ascii="黑体" w:hAnsi="黑体" w:eastAsia="黑体" w:cs="方正小标宋简体"/>
          <w:sz w:val="32"/>
          <w:szCs w:val="32"/>
        </w:rPr>
        <w:t>第四部分 名词解释</w:t>
      </w:r>
    </w:p>
    <w:p>
      <w:pPr>
        <w:spacing w:line="560" w:lineRule="exact"/>
        <w:jc w:val="center"/>
        <w:rPr>
          <w:rFonts w:hint="eastAsia" w:ascii="方正小标宋简体" w:hAnsi="方正小标宋简体" w:eastAsia="方正小标宋简体" w:cs="方正小标宋简体"/>
          <w:sz w:val="44"/>
          <w:szCs w:val="44"/>
        </w:rPr>
      </w:pP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一、财政拨款，是指县级财政当年拨付的资金。</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二、事业收入，是指事业单位开展业务活动取得的收入。</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三、上级补助收入，指事业单位收到上级单位拨入的非财政补助资金。</w:t>
      </w:r>
    </w:p>
    <w:p>
      <w:pPr>
        <w:autoSpaceDE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eastAsia="仿宋_GB2312"/>
          <w:sz w:val="32"/>
          <w:szCs w:val="32"/>
        </w:rPr>
        <w:t>四、</w:t>
      </w:r>
      <w:r>
        <w:rPr>
          <w:rFonts w:hint="eastAsia" w:ascii="仿宋_GB2312" w:hAnsi="仿宋_GB2312" w:eastAsia="仿宋_GB2312" w:cs="仿宋_GB2312"/>
          <w:b w:val="0"/>
          <w:bCs w:val="0"/>
          <w:sz w:val="32"/>
          <w:szCs w:val="32"/>
          <w:lang w:val="en-US" w:eastAsia="zh-CN"/>
        </w:rPr>
        <w:t>公共安全支出（类）司法（款）行政运行（项）是指司法部门开展日常业务方面的支出；公共安全支出（类）司法（款）普法宣传（项）用于宣传资料、法制作品的审核等方面的支出；公共安全支出（类）司法（款）法律援助（项）是指用于法律援助工作方面的支出；公共安全支出（类）司法（款）仲裁（项）是指用于各项仲裁事务的支出；公共安全支出（类）司法（款）其他司法支出（项）是指归属于司法部门的其他支出。</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五、政府性基金收入，县本级基金收入主要项目包括国有土地使用权出让收入、政府住房基金收入和其他基金收入。  </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六、基本支出，指部门为保障其机构正常运转、完成日常工作任务而编制的年度基本支出计划，包括人员经费和公用经费两部分。</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七、项目支出，指部门为完成其特定的行政工作任务或事业发展目标，在基本支出预算之外编制的年度项目支出计划。</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八、“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ascii="仿宋_GB2312" w:hAnsi="仿宋_GB2312" w:eastAsia="仿宋_GB2312" w:cs="仿宋_GB2312"/>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34632"/>
    <w:rsid w:val="00172926"/>
    <w:rsid w:val="00241519"/>
    <w:rsid w:val="00323B43"/>
    <w:rsid w:val="003B4967"/>
    <w:rsid w:val="003D37D8"/>
    <w:rsid w:val="00426133"/>
    <w:rsid w:val="004358AB"/>
    <w:rsid w:val="008B7726"/>
    <w:rsid w:val="00A50BB8"/>
    <w:rsid w:val="00AA1132"/>
    <w:rsid w:val="00AF3E15"/>
    <w:rsid w:val="00BA131C"/>
    <w:rsid w:val="00C431FD"/>
    <w:rsid w:val="00CE0391"/>
    <w:rsid w:val="00D31D50"/>
    <w:rsid w:val="00E170B3"/>
    <w:rsid w:val="0EC22BBA"/>
    <w:rsid w:val="307A4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adjustRightInd/>
      <w:snapToGrid/>
      <w:spacing w:before="100" w:beforeAutospacing="1" w:after="100" w:afterAutospacing="1"/>
      <w:jc w:val="both"/>
    </w:pPr>
    <w:rPr>
      <w:rFonts w:ascii="宋体" w:hAnsi="宋体" w:eastAsia="宋体" w:cs="宋体"/>
      <w:sz w:val="24"/>
      <w:szCs w:val="24"/>
    </w:r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157</Words>
  <Characters>897</Characters>
  <Lines>7</Lines>
  <Paragraphs>2</Paragraphs>
  <TotalTime>6</TotalTime>
  <ScaleCrop>false</ScaleCrop>
  <LinksUpToDate>false</LinksUpToDate>
  <CharactersWithSpaces>1052</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2020-04-17T03:43:00Z</cp:lastPrinted>
  <dcterms:modified xsi:type="dcterms:W3CDTF">2021-01-29T02:31:01Z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