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ind w:firstLine="480"/>
        <w:jc w:val="center"/>
        <w:rPr>
          <w:rFonts w:hint="eastAsia" w:ascii="黑体" w:hAnsi="黑体" w:eastAsia="黑体" w:cs="方正小标宋简体"/>
          <w:color w:val="auto"/>
          <w:kern w:val="2"/>
          <w:sz w:val="32"/>
          <w:szCs w:val="44"/>
        </w:rPr>
      </w:pPr>
      <w:r>
        <w:rPr>
          <w:rFonts w:hint="eastAsia" w:ascii="黑体" w:hAnsi="黑体" w:eastAsia="黑体" w:cs="方正小标宋简体"/>
          <w:color w:val="auto"/>
          <w:kern w:val="2"/>
          <w:sz w:val="32"/>
          <w:szCs w:val="44"/>
        </w:rPr>
        <w:t>目  录</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第一部分 墨脱县发改委概况</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一、部门预算单位构成</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
          <w:color w:val="auto"/>
          <w:sz w:val="32"/>
          <w:szCs w:val="32"/>
        </w:rPr>
        <w:t>人员编制和主要职责情况</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三、机构设置</w:t>
      </w:r>
    </w:p>
    <w:p>
      <w:pPr>
        <w:widowControl w:val="0"/>
        <w:spacing w:line="560" w:lineRule="exact"/>
        <w:ind w:left="638" w:leftChars="3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第二部分 墨脱县发改委</w:t>
      </w: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rPr>
        <w:t>度部门预算明细表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一、财政拨款收支总表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二、一般公共预算支出表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三、一般公共预算基本支出表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四、一般公共预算“三公”经费支出表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五、政府性基金预算支出表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六、部门收支总表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七、部门收入总表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八、部门支出总表</w:t>
      </w:r>
    </w:p>
    <w:p>
      <w:pPr>
        <w:widowControl w:val="0"/>
        <w:spacing w:line="560" w:lineRule="exact"/>
        <w:ind w:left="638" w:leftChars="3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第三部分 墨脱县发改委</w:t>
      </w: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rPr>
        <w:t>度部门预算数据分析</w:t>
      </w:r>
    </w:p>
    <w:p>
      <w:pPr>
        <w:numPr>
          <w:ilvl w:val="0"/>
          <w:numId w:val="0"/>
        </w:numPr>
        <w:jc w:val="both"/>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rPr>
        <w:t>第四部分 名词解释</w:t>
      </w: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墨脱县发展和改革委员会构成情况</w:t>
      </w: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一、预算单位构成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color w:val="000000"/>
          <w:sz w:val="32"/>
          <w:szCs w:val="32"/>
          <w:u w:val="none" w:color="auto"/>
          <w:lang w:val="en-US" w:eastAsia="zh-CN"/>
        </w:rPr>
      </w:pPr>
      <w:r>
        <w:rPr>
          <w:rFonts w:hint="eastAsia" w:ascii="Times New Roman" w:hAnsi="Times New Roman" w:eastAsia="仿宋_GB2312" w:cs="仿宋_GB2312"/>
          <w:b w:val="0"/>
          <w:bCs w:val="0"/>
          <w:color w:val="000000"/>
          <w:sz w:val="32"/>
          <w:szCs w:val="32"/>
          <w:u w:val="none" w:color="auto"/>
          <w:lang w:eastAsia="zh-CN"/>
        </w:rPr>
        <w:t>墨脱县</w:t>
      </w:r>
      <w:r>
        <w:rPr>
          <w:rFonts w:hint="eastAsia" w:ascii="Times New Roman" w:hAnsi="Times New Roman" w:eastAsia="仿宋_GB2312" w:cs="仿宋_GB2312"/>
          <w:b w:val="0"/>
          <w:bCs w:val="0"/>
          <w:color w:val="000000"/>
          <w:sz w:val="32"/>
          <w:szCs w:val="32"/>
          <w:u w:val="none" w:color="auto"/>
        </w:rPr>
        <w:t>发展和改革委员会</w:t>
      </w:r>
      <w:r>
        <w:rPr>
          <w:rFonts w:hint="eastAsia" w:ascii="Times New Roman" w:hAnsi="Times New Roman" w:eastAsia="仿宋_GB2312" w:cs="仿宋_GB2312"/>
          <w:b w:val="0"/>
          <w:bCs w:val="0"/>
          <w:color w:val="000000"/>
          <w:sz w:val="32"/>
          <w:szCs w:val="32"/>
          <w:u w:val="none" w:color="auto"/>
          <w:lang w:eastAsia="zh-CN"/>
        </w:rPr>
        <w:t>与县经济和信息化局、县商务局、县</w:t>
      </w:r>
      <w:r>
        <w:rPr>
          <w:rFonts w:hint="eastAsia" w:ascii="Times New Roman" w:hAnsi="Times New Roman" w:eastAsia="仿宋_GB2312" w:cs="仿宋_GB2312"/>
          <w:b w:val="0"/>
          <w:bCs w:val="0"/>
          <w:color w:val="000000"/>
          <w:sz w:val="32"/>
          <w:szCs w:val="32"/>
          <w:u w:val="none" w:color="auto"/>
        </w:rPr>
        <w:t>粮食和物资储备局</w:t>
      </w:r>
      <w:r>
        <w:rPr>
          <w:rFonts w:hint="eastAsia" w:ascii="Times New Roman" w:hAnsi="Times New Roman" w:eastAsia="仿宋_GB2312" w:cs="仿宋_GB2312"/>
          <w:b w:val="0"/>
          <w:bCs w:val="0"/>
          <w:color w:val="000000"/>
          <w:sz w:val="32"/>
          <w:szCs w:val="32"/>
          <w:u w:val="none" w:color="auto"/>
          <w:lang w:eastAsia="zh-CN"/>
        </w:rPr>
        <w:t>合署办公，</w:t>
      </w:r>
      <w:r>
        <w:rPr>
          <w:rFonts w:hint="eastAsia" w:ascii="Times New Roman" w:hAnsi="Times New Roman" w:eastAsia="仿宋_GB2312" w:cs="仿宋_GB2312"/>
          <w:b w:val="0"/>
          <w:bCs w:val="0"/>
          <w:color w:val="000000"/>
          <w:sz w:val="32"/>
          <w:szCs w:val="32"/>
          <w:u w:val="none" w:color="auto"/>
        </w:rPr>
        <w:t>正</w:t>
      </w:r>
      <w:r>
        <w:rPr>
          <w:rFonts w:hint="eastAsia" w:ascii="Times New Roman" w:hAnsi="Times New Roman" w:eastAsia="仿宋_GB2312" w:cs="仿宋_GB2312"/>
          <w:b w:val="0"/>
          <w:bCs w:val="0"/>
          <w:color w:val="000000"/>
          <w:sz w:val="32"/>
          <w:szCs w:val="32"/>
          <w:u w:val="none" w:color="auto"/>
          <w:lang w:eastAsia="zh-CN"/>
        </w:rPr>
        <w:t>科</w:t>
      </w:r>
      <w:r>
        <w:rPr>
          <w:rFonts w:hint="eastAsia" w:ascii="Times New Roman" w:hAnsi="Times New Roman" w:eastAsia="仿宋_GB2312" w:cs="仿宋_GB2312"/>
          <w:b w:val="0"/>
          <w:bCs w:val="0"/>
          <w:color w:val="000000"/>
          <w:sz w:val="32"/>
          <w:szCs w:val="32"/>
          <w:u w:val="none" w:color="auto"/>
        </w:rPr>
        <w:t>级</w:t>
      </w:r>
      <w:r>
        <w:rPr>
          <w:rFonts w:hint="eastAsia" w:ascii="Times New Roman" w:hAnsi="Times New Roman" w:eastAsia="仿宋_GB2312" w:cs="仿宋_GB2312"/>
          <w:b w:val="0"/>
          <w:bCs w:val="0"/>
          <w:color w:val="000000"/>
          <w:sz w:val="32"/>
          <w:szCs w:val="32"/>
          <w:u w:val="none" w:color="auto"/>
          <w:lang w:eastAsia="zh-CN"/>
        </w:rPr>
        <w:t>建制，</w:t>
      </w:r>
      <w:r>
        <w:rPr>
          <w:rFonts w:hint="eastAsia" w:ascii="Times New Roman" w:hAnsi="Times New Roman" w:eastAsia="仿宋_GB2312" w:cs="仿宋_GB2312"/>
          <w:b w:val="0"/>
          <w:bCs w:val="0"/>
          <w:color w:val="000000"/>
          <w:sz w:val="32"/>
          <w:szCs w:val="32"/>
          <w:u w:val="none" w:color="auto"/>
        </w:rPr>
        <w:t>为</w:t>
      </w:r>
      <w:r>
        <w:rPr>
          <w:rFonts w:hint="eastAsia" w:ascii="Times New Roman" w:hAnsi="Times New Roman" w:eastAsia="仿宋_GB2312" w:cs="仿宋_GB2312"/>
          <w:b w:val="0"/>
          <w:bCs w:val="0"/>
          <w:color w:val="000000"/>
          <w:sz w:val="32"/>
          <w:szCs w:val="32"/>
          <w:u w:val="none" w:color="auto"/>
          <w:lang w:eastAsia="zh-CN"/>
        </w:rPr>
        <w:t>县</w:t>
      </w:r>
      <w:r>
        <w:rPr>
          <w:rFonts w:hint="eastAsia" w:ascii="Times New Roman" w:hAnsi="Times New Roman" w:eastAsia="仿宋_GB2312" w:cs="仿宋_GB2312"/>
          <w:b w:val="0"/>
          <w:bCs w:val="0"/>
          <w:color w:val="000000"/>
          <w:sz w:val="32"/>
          <w:szCs w:val="32"/>
          <w:u w:val="none" w:color="auto"/>
        </w:rPr>
        <w:t>人民政府</w:t>
      </w:r>
      <w:r>
        <w:rPr>
          <w:rFonts w:hint="eastAsia" w:ascii="Times New Roman" w:hAnsi="Times New Roman" w:eastAsia="仿宋_GB2312" w:cs="仿宋_GB2312"/>
          <w:b w:val="0"/>
          <w:bCs w:val="0"/>
          <w:color w:val="000000"/>
          <w:sz w:val="32"/>
          <w:szCs w:val="32"/>
          <w:u w:val="none" w:color="auto"/>
          <w:lang w:eastAsia="zh-CN"/>
        </w:rPr>
        <w:t>工作</w:t>
      </w:r>
      <w:r>
        <w:rPr>
          <w:rFonts w:hint="eastAsia" w:ascii="Times New Roman" w:hAnsi="Times New Roman" w:eastAsia="仿宋_GB2312" w:cs="仿宋_GB2312"/>
          <w:b w:val="0"/>
          <w:bCs w:val="0"/>
          <w:color w:val="000000"/>
          <w:sz w:val="32"/>
          <w:szCs w:val="32"/>
          <w:u w:val="none" w:color="auto"/>
        </w:rPr>
        <w:t>部门</w:t>
      </w:r>
      <w:r>
        <w:rPr>
          <w:rFonts w:hint="eastAsia" w:ascii="Times New Roman" w:hAnsi="Times New Roman" w:eastAsia="仿宋_GB2312" w:cs="仿宋_GB2312"/>
          <w:b w:val="0"/>
          <w:bCs w:val="0"/>
          <w:color w:val="000000"/>
          <w:sz w:val="32"/>
          <w:szCs w:val="32"/>
          <w:u w:val="none" w:color="auto"/>
          <w:lang w:val="en-US" w:eastAsia="zh-CN"/>
        </w:rPr>
        <w:t>。</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二、部门职责和机构设置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 w:hAnsi="楷体" w:eastAsia="楷体" w:cs="楷体"/>
          <w:b w:val="0"/>
          <w:bCs w:val="0"/>
          <w:color w:val="000000"/>
          <w:sz w:val="32"/>
          <w:szCs w:val="32"/>
          <w:u w:val="none" w:color="auto"/>
          <w:lang w:val="en-US" w:eastAsia="zh-CN"/>
        </w:rPr>
      </w:pPr>
      <w:r>
        <w:rPr>
          <w:rFonts w:hint="eastAsia" w:ascii="楷体" w:hAnsi="楷体" w:eastAsia="楷体" w:cs="楷体"/>
          <w:b w:val="0"/>
          <w:bCs w:val="0"/>
          <w:color w:val="000000"/>
          <w:sz w:val="32"/>
          <w:szCs w:val="32"/>
          <w:u w:val="none" w:color="auto"/>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w:t>
      </w:r>
      <w:r>
        <w:rPr>
          <w:rFonts w:hint="eastAsia" w:ascii="仿宋" w:hAnsi="仿宋" w:eastAsia="仿宋" w:cs="仿宋"/>
          <w:b w:val="0"/>
          <w:bCs w:val="0"/>
          <w:color w:val="000000"/>
          <w:sz w:val="32"/>
          <w:szCs w:val="32"/>
          <w:u w:val="none" w:color="auto"/>
        </w:rPr>
        <w:t>贯彻执行国家、自治区发展和改革战略规划，拟</w:t>
      </w:r>
      <w:r>
        <w:rPr>
          <w:rFonts w:hint="eastAsia" w:ascii="仿宋" w:hAnsi="仿宋" w:eastAsia="仿宋" w:cs="仿宋"/>
          <w:b w:val="0"/>
          <w:bCs w:val="0"/>
          <w:color w:val="000000"/>
          <w:sz w:val="32"/>
          <w:szCs w:val="32"/>
          <w:u w:val="none" w:color="auto"/>
          <w:lang w:eastAsia="zh-CN"/>
        </w:rPr>
        <w:t>订</w:t>
      </w:r>
      <w:r>
        <w:rPr>
          <w:rFonts w:hint="eastAsia" w:ascii="仿宋" w:hAnsi="仿宋" w:eastAsia="仿宋" w:cs="仿宋"/>
          <w:b w:val="0"/>
          <w:bCs w:val="0"/>
          <w:color w:val="000000"/>
          <w:sz w:val="32"/>
          <w:szCs w:val="32"/>
          <w:u w:val="none" w:color="auto"/>
        </w:rPr>
        <w:t>并组织实施全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国民经济和社会发展战略、中长期规划和年度计划。牵头组织统一规划体系建设，负责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专项规划编制的立项和管理，做好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专项规划、区域规划、空间规划与</w:t>
      </w:r>
      <w:r>
        <w:rPr>
          <w:rFonts w:hint="eastAsia" w:ascii="仿宋" w:hAnsi="仿宋" w:eastAsia="仿宋" w:cs="仿宋"/>
          <w:b w:val="0"/>
          <w:bCs w:val="0"/>
          <w:color w:val="000000"/>
          <w:sz w:val="32"/>
          <w:szCs w:val="32"/>
          <w:u w:val="none" w:color="auto"/>
          <w:lang w:eastAsia="zh-CN"/>
        </w:rPr>
        <w:t>自治区、市和县</w:t>
      </w:r>
      <w:r>
        <w:rPr>
          <w:rFonts w:hint="eastAsia" w:ascii="仿宋" w:hAnsi="仿宋" w:eastAsia="仿宋" w:cs="仿宋"/>
          <w:b w:val="0"/>
          <w:bCs w:val="0"/>
          <w:color w:val="000000"/>
          <w:sz w:val="32"/>
          <w:szCs w:val="32"/>
          <w:u w:val="none" w:color="auto"/>
        </w:rPr>
        <w:t>发展规划的统筹衔接。</w:t>
      </w:r>
      <w:r>
        <w:rPr>
          <w:rFonts w:hint="eastAsia" w:ascii="仿宋" w:hAnsi="仿宋" w:eastAsia="仿宋" w:cs="仿宋"/>
          <w:b w:val="0"/>
          <w:bCs w:val="0"/>
          <w:color w:val="000000"/>
          <w:sz w:val="32"/>
          <w:szCs w:val="32"/>
          <w:u w:val="none" w:color="auto"/>
          <w:lang w:eastAsia="zh-CN"/>
        </w:rPr>
        <w:t>贯彻执行</w:t>
      </w:r>
      <w:r>
        <w:rPr>
          <w:rFonts w:hint="eastAsia" w:ascii="仿宋" w:hAnsi="仿宋" w:eastAsia="仿宋" w:cs="仿宋"/>
          <w:b w:val="0"/>
          <w:bCs w:val="0"/>
          <w:color w:val="000000"/>
          <w:sz w:val="32"/>
          <w:szCs w:val="32"/>
          <w:u w:val="none" w:color="auto"/>
        </w:rPr>
        <w:t>国民经济和社会发展、经济体制改革和对外开放有关地方性法规和政府规章草案。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2.</w:t>
      </w:r>
      <w:r>
        <w:rPr>
          <w:rFonts w:hint="eastAsia" w:ascii="仿宋" w:hAnsi="仿宋" w:eastAsia="仿宋" w:cs="仿宋"/>
          <w:b w:val="0"/>
          <w:bCs w:val="0"/>
          <w:color w:val="000000"/>
          <w:sz w:val="32"/>
          <w:szCs w:val="32"/>
          <w:u w:val="none" w:color="auto"/>
        </w:rPr>
        <w:t>提出全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加快建设现代化经济体系、推动高质量发展的总体目标、重大任务以及相关政策。组织开展</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重大战略规划、重大政策、重大工程等评估督导，提出相关调整建议。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3.</w:t>
      </w:r>
      <w:r>
        <w:rPr>
          <w:rFonts w:hint="eastAsia" w:ascii="仿宋" w:hAnsi="仿宋" w:eastAsia="仿宋" w:cs="仿宋"/>
          <w:b w:val="0"/>
          <w:bCs w:val="0"/>
          <w:color w:val="000000"/>
          <w:sz w:val="32"/>
          <w:szCs w:val="32"/>
          <w:u w:val="none" w:color="auto"/>
        </w:rPr>
        <w:t>统筹提出全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民经济和社会发展主要目标，监测预警宏观经济和社会发展态势趋势，提出宏观调控政策建议。综合协调宏观经济政策，牵头研究宏观经济应对措施。调节经济运行、协调解决经济运行中的重大问题。拟订并组织实施价格政策，组织制定和调整少数由</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管理的重要商品、服务价格和重要收费标准。参与拟订全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财政政策、金融政策、土地政策等。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w:t>
      </w:r>
      <w:r>
        <w:rPr>
          <w:rFonts w:hint="eastAsia" w:ascii="仿宋" w:hAnsi="仿宋" w:eastAsia="仿宋" w:cs="仿宋"/>
          <w:b w:val="0"/>
          <w:bCs w:val="0"/>
          <w:color w:val="000000"/>
          <w:sz w:val="32"/>
          <w:szCs w:val="32"/>
          <w:u w:val="none" w:color="auto"/>
        </w:rPr>
        <w:t>指导推进和综合协调经济体制改革有关工作，提出相关改革建议。</w:t>
      </w:r>
      <w:r>
        <w:rPr>
          <w:rFonts w:hint="eastAsia" w:ascii="仿宋" w:hAnsi="仿宋" w:eastAsia="仿宋" w:cs="仿宋"/>
          <w:b w:val="0"/>
          <w:bCs w:val="0"/>
          <w:color w:val="000000"/>
          <w:sz w:val="32"/>
          <w:szCs w:val="32"/>
          <w:u w:val="none" w:color="auto"/>
          <w:lang w:eastAsia="zh-CN"/>
        </w:rPr>
        <w:t>落实</w:t>
      </w:r>
      <w:r>
        <w:rPr>
          <w:rFonts w:hint="eastAsia" w:ascii="仿宋" w:hAnsi="仿宋" w:eastAsia="仿宋" w:cs="仿宋"/>
          <w:b w:val="0"/>
          <w:bCs w:val="0"/>
          <w:color w:val="000000"/>
          <w:sz w:val="32"/>
          <w:szCs w:val="32"/>
          <w:u w:val="none" w:color="auto"/>
        </w:rPr>
        <w:t>供给侧结构性改革。协调推进</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产权制度和要素市场化配置改革。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5.</w:t>
      </w:r>
      <w:r>
        <w:rPr>
          <w:rFonts w:hint="eastAsia" w:ascii="仿宋" w:hAnsi="仿宋" w:eastAsia="仿宋" w:cs="仿宋"/>
          <w:b w:val="0"/>
          <w:bCs w:val="0"/>
          <w:color w:val="000000"/>
          <w:sz w:val="32"/>
          <w:szCs w:val="32"/>
          <w:u w:val="none" w:color="auto"/>
        </w:rPr>
        <w:t>贯彻落实国家、自治区</w:t>
      </w:r>
      <w:r>
        <w:rPr>
          <w:rFonts w:hint="eastAsia" w:ascii="仿宋" w:hAnsi="仿宋" w:eastAsia="仿宋" w:cs="仿宋"/>
          <w:b w:val="0"/>
          <w:bCs w:val="0"/>
          <w:color w:val="000000"/>
          <w:sz w:val="32"/>
          <w:szCs w:val="32"/>
          <w:u w:val="none" w:color="auto"/>
          <w:lang w:eastAsia="zh-CN"/>
        </w:rPr>
        <w:t>、市</w:t>
      </w:r>
      <w:r>
        <w:rPr>
          <w:rFonts w:hint="eastAsia" w:ascii="仿宋" w:hAnsi="仿宋" w:eastAsia="仿宋" w:cs="仿宋"/>
          <w:b w:val="0"/>
          <w:bCs w:val="0"/>
          <w:color w:val="000000"/>
          <w:sz w:val="32"/>
          <w:szCs w:val="32"/>
          <w:u w:val="none" w:color="auto"/>
        </w:rPr>
        <w:t>利用外资和境外投资的战略、规划、总量平衡和结构优化政策措施。牵头</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推进实施“一带一路”建设。承担统筹协调“走出去”有关工作。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6.</w:t>
      </w:r>
      <w:r>
        <w:rPr>
          <w:rFonts w:hint="eastAsia" w:ascii="仿宋" w:hAnsi="仿宋" w:eastAsia="仿宋" w:cs="仿宋"/>
          <w:b w:val="0"/>
          <w:bCs w:val="0"/>
          <w:color w:val="000000"/>
          <w:sz w:val="32"/>
          <w:szCs w:val="32"/>
          <w:u w:val="none" w:color="auto"/>
        </w:rPr>
        <w:t>负责投资综合管理，拟订全社会固定资产投资总规模、结构调控目标和政策，会同相关部门拟订政府投资项目审批权限和政府核准的固定资产投资项目目录。</w:t>
      </w:r>
      <w:r>
        <w:rPr>
          <w:rFonts w:hint="eastAsia" w:ascii="仿宋" w:hAnsi="仿宋" w:eastAsia="仿宋" w:cs="仿宋"/>
          <w:b w:val="0"/>
          <w:bCs w:val="0"/>
          <w:color w:val="000000"/>
          <w:sz w:val="32"/>
          <w:szCs w:val="32"/>
          <w:u w:val="none" w:color="auto"/>
          <w:lang w:eastAsia="zh-CN"/>
        </w:rPr>
        <w:t>申请</w:t>
      </w:r>
      <w:r>
        <w:rPr>
          <w:rFonts w:hint="eastAsia" w:ascii="仿宋" w:hAnsi="仿宋" w:eastAsia="仿宋" w:cs="仿宋"/>
          <w:b w:val="0"/>
          <w:bCs w:val="0"/>
          <w:color w:val="000000"/>
          <w:sz w:val="32"/>
          <w:szCs w:val="32"/>
          <w:u w:val="none" w:color="auto"/>
        </w:rPr>
        <w:t>中央和自治区</w:t>
      </w:r>
      <w:r>
        <w:rPr>
          <w:rFonts w:hint="eastAsia" w:ascii="仿宋" w:hAnsi="仿宋" w:eastAsia="仿宋" w:cs="仿宋"/>
          <w:b w:val="0"/>
          <w:bCs w:val="0"/>
          <w:color w:val="000000"/>
          <w:sz w:val="32"/>
          <w:szCs w:val="32"/>
          <w:u w:val="none" w:color="auto"/>
          <w:lang w:eastAsia="zh-CN"/>
        </w:rPr>
        <w:t>、市财政性建设资金，提出</w:t>
      </w:r>
      <w:r>
        <w:rPr>
          <w:rFonts w:hint="eastAsia" w:ascii="仿宋" w:hAnsi="仿宋" w:eastAsia="仿宋" w:cs="仿宋"/>
          <w:b w:val="0"/>
          <w:bCs w:val="0"/>
          <w:color w:val="000000"/>
          <w:sz w:val="32"/>
          <w:szCs w:val="32"/>
          <w:u w:val="none" w:color="auto"/>
        </w:rPr>
        <w:t>安排</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财政性建设资金</w:t>
      </w:r>
      <w:r>
        <w:rPr>
          <w:rFonts w:hint="eastAsia" w:ascii="仿宋" w:hAnsi="仿宋" w:eastAsia="仿宋" w:cs="仿宋"/>
          <w:b w:val="0"/>
          <w:bCs w:val="0"/>
          <w:color w:val="000000"/>
          <w:sz w:val="32"/>
          <w:szCs w:val="32"/>
          <w:u w:val="none" w:color="auto"/>
          <w:lang w:eastAsia="zh-CN"/>
        </w:rPr>
        <w:t>的意见和建议</w:t>
      </w:r>
      <w:r>
        <w:rPr>
          <w:rFonts w:hint="eastAsia" w:ascii="仿宋" w:hAnsi="仿宋" w:eastAsia="仿宋" w:cs="仿宋"/>
          <w:b w:val="0"/>
          <w:bCs w:val="0"/>
          <w:color w:val="000000"/>
          <w:sz w:val="32"/>
          <w:szCs w:val="32"/>
          <w:u w:val="none" w:color="auto"/>
        </w:rPr>
        <w:t>，按规定权限审批、核准、审核重大项目。规划重大建设项目和生产力布局。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7.</w:t>
      </w:r>
      <w:r>
        <w:rPr>
          <w:rFonts w:hint="eastAsia" w:ascii="仿宋" w:hAnsi="仿宋" w:eastAsia="仿宋" w:cs="仿宋"/>
          <w:b w:val="0"/>
          <w:bCs w:val="0"/>
          <w:color w:val="000000"/>
          <w:sz w:val="32"/>
          <w:szCs w:val="32"/>
          <w:u w:val="none" w:color="auto"/>
          <w:lang w:eastAsia="zh-CN"/>
        </w:rPr>
        <w:t>贯彻</w:t>
      </w:r>
      <w:r>
        <w:rPr>
          <w:rFonts w:hint="eastAsia" w:ascii="仿宋" w:hAnsi="仿宋" w:eastAsia="仿宋" w:cs="仿宋"/>
          <w:b w:val="0"/>
          <w:bCs w:val="0"/>
          <w:color w:val="000000"/>
          <w:sz w:val="32"/>
          <w:szCs w:val="32"/>
          <w:u w:val="none" w:color="auto"/>
        </w:rPr>
        <w:t>落实区域协调发展战略、新型城镇化战略和重大政策，组织拟订相关区域规划和政策。统筹推进实施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重大区域发展战略。组织拟订和实施</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边境、贫困地区及其他特殊困难地区发展规划和政策等。统筹协调区域合作和经济对口支援工作。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8.</w:t>
      </w:r>
      <w:r>
        <w:rPr>
          <w:rFonts w:hint="eastAsia" w:ascii="仿宋" w:hAnsi="仿宋" w:eastAsia="仿宋" w:cs="仿宋"/>
          <w:b w:val="0"/>
          <w:bCs w:val="0"/>
          <w:color w:val="000000"/>
          <w:sz w:val="32"/>
          <w:szCs w:val="32"/>
          <w:u w:val="none" w:color="auto"/>
        </w:rPr>
        <w:t>组织拟订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9.</w:t>
      </w:r>
      <w:r>
        <w:rPr>
          <w:rFonts w:hint="eastAsia" w:ascii="仿宋" w:hAnsi="仿宋" w:eastAsia="仿宋" w:cs="仿宋"/>
          <w:b w:val="0"/>
          <w:bCs w:val="0"/>
          <w:color w:val="000000"/>
          <w:sz w:val="32"/>
          <w:szCs w:val="32"/>
          <w:u w:val="none" w:color="auto"/>
        </w:rPr>
        <w:t>推动实施创新驱动发展战略。会同相关部门拟订推进创新创业的规划和政策，提出创新发展和培育经济发展新动能的政策。会同相关部门规划布局</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重大科技基础设施。</w:t>
      </w:r>
      <w:r>
        <w:rPr>
          <w:rFonts w:hint="eastAsia" w:ascii="仿宋" w:hAnsi="仿宋" w:eastAsia="仿宋" w:cs="仿宋"/>
          <w:b w:val="0"/>
          <w:bCs w:val="0"/>
          <w:color w:val="000000"/>
          <w:sz w:val="32"/>
          <w:szCs w:val="32"/>
          <w:u w:val="none" w:color="auto"/>
          <w:lang w:eastAsia="zh-CN"/>
        </w:rPr>
        <w:t>贯彻落实</w:t>
      </w:r>
      <w:r>
        <w:rPr>
          <w:rFonts w:hint="eastAsia" w:ascii="仿宋" w:hAnsi="仿宋" w:eastAsia="仿宋" w:cs="仿宋"/>
          <w:b w:val="0"/>
          <w:bCs w:val="0"/>
          <w:color w:val="000000"/>
          <w:sz w:val="32"/>
          <w:szCs w:val="32"/>
          <w:u w:val="none" w:color="auto"/>
        </w:rPr>
        <w:t>并推动实施高技术产业和战略性新兴产业发展规划政策，协调产业升级、重大技术装备推广应用等方面的重大问题。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10.</w:t>
      </w:r>
      <w:r>
        <w:rPr>
          <w:rFonts w:hint="eastAsia" w:ascii="仿宋" w:hAnsi="仿宋" w:eastAsia="仿宋" w:cs="仿宋"/>
          <w:b w:val="0"/>
          <w:bCs w:val="0"/>
          <w:color w:val="000000"/>
          <w:sz w:val="32"/>
          <w:szCs w:val="32"/>
          <w:u w:val="none" w:color="auto"/>
        </w:rPr>
        <w:t>跟踪研判涉及经济安全、生态安全、资源安全、科技安全、社会安全等各类风险隐患，提出相关工作建议。承担经济、生态、资源等重点领域国家安全工作协调机制相关工作。负责</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重要商品总量平衡和宏观调控，</w:t>
      </w:r>
      <w:r>
        <w:rPr>
          <w:rFonts w:hint="eastAsia" w:ascii="仿宋" w:hAnsi="仿宋" w:eastAsia="仿宋" w:cs="仿宋"/>
          <w:b w:val="0"/>
          <w:bCs w:val="0"/>
          <w:color w:val="000000"/>
          <w:sz w:val="32"/>
          <w:szCs w:val="32"/>
          <w:u w:val="none" w:color="auto"/>
          <w:lang w:eastAsia="zh-CN"/>
        </w:rPr>
        <w:t>贯彻落实自治区、</w:t>
      </w:r>
      <w:r>
        <w:rPr>
          <w:rFonts w:hint="eastAsia" w:ascii="仿宋" w:hAnsi="仿宋" w:eastAsia="仿宋" w:cs="仿宋"/>
          <w:b w:val="0"/>
          <w:bCs w:val="0"/>
          <w:color w:val="000000"/>
          <w:sz w:val="32"/>
          <w:szCs w:val="32"/>
          <w:highlight w:val="none"/>
          <w:u w:val="none" w:color="auto"/>
          <w:lang w:eastAsia="zh-CN"/>
        </w:rPr>
        <w:t>市</w:t>
      </w:r>
      <w:r>
        <w:rPr>
          <w:rFonts w:hint="eastAsia" w:ascii="仿宋" w:hAnsi="仿宋" w:eastAsia="仿宋" w:cs="仿宋"/>
          <w:b w:val="0"/>
          <w:bCs w:val="0"/>
          <w:color w:val="000000"/>
          <w:sz w:val="32"/>
          <w:szCs w:val="32"/>
          <w:highlight w:val="none"/>
          <w:u w:val="none" w:color="auto"/>
        </w:rPr>
        <w:t>提</w:t>
      </w:r>
      <w:r>
        <w:rPr>
          <w:rFonts w:hint="eastAsia" w:ascii="仿宋" w:hAnsi="仿宋" w:eastAsia="仿宋" w:cs="仿宋"/>
          <w:b w:val="0"/>
          <w:bCs w:val="0"/>
          <w:color w:val="000000"/>
          <w:sz w:val="32"/>
          <w:szCs w:val="32"/>
          <w:u w:val="none" w:color="auto"/>
        </w:rPr>
        <w:t>出</w:t>
      </w:r>
      <w:r>
        <w:rPr>
          <w:rFonts w:hint="eastAsia" w:ascii="仿宋" w:hAnsi="仿宋" w:eastAsia="仿宋" w:cs="仿宋"/>
          <w:b w:val="0"/>
          <w:bCs w:val="0"/>
          <w:color w:val="000000"/>
          <w:sz w:val="32"/>
          <w:szCs w:val="32"/>
          <w:u w:val="none" w:color="auto"/>
          <w:lang w:eastAsia="zh-CN"/>
        </w:rPr>
        <w:t>的</w:t>
      </w:r>
      <w:r>
        <w:rPr>
          <w:rFonts w:hint="eastAsia" w:ascii="仿宋" w:hAnsi="仿宋" w:eastAsia="仿宋" w:cs="仿宋"/>
          <w:b w:val="0"/>
          <w:bCs w:val="0"/>
          <w:color w:val="000000"/>
          <w:sz w:val="32"/>
          <w:szCs w:val="32"/>
          <w:u w:val="none" w:color="auto"/>
        </w:rPr>
        <w:t>重要工业品、原材料和重要农产品进出口调控意见。会同有关部门拟订</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储备物资品种目录、总体发展规划。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11.</w:t>
      </w:r>
      <w:r>
        <w:rPr>
          <w:rFonts w:hint="eastAsia" w:ascii="仿宋" w:hAnsi="仿宋" w:eastAsia="仿宋" w:cs="仿宋"/>
          <w:b w:val="0"/>
          <w:bCs w:val="0"/>
          <w:color w:val="000000"/>
          <w:sz w:val="32"/>
          <w:szCs w:val="32"/>
          <w:u w:val="none" w:color="auto"/>
        </w:rPr>
        <w:t>负责全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社会发展与国民经济发展的政策衔接，协调有关重大问题。组织拟订社会发展战略、总体规划，统筹推进基本公共服务体系建设和收入分配制度改革，提出促进就业、完善社会保障与经济协调发展的政策建议。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12.</w:t>
      </w:r>
      <w:r>
        <w:rPr>
          <w:rFonts w:hint="eastAsia" w:ascii="仿宋" w:hAnsi="仿宋" w:eastAsia="仿宋" w:cs="仿宋"/>
          <w:b w:val="0"/>
          <w:bCs w:val="0"/>
          <w:color w:val="000000"/>
          <w:sz w:val="32"/>
          <w:szCs w:val="32"/>
          <w:u w:val="none" w:color="auto"/>
        </w:rPr>
        <w:t>推进实施可持续发展战略，推动生态文明建设和改革，协调生态环境保护与修复、能源资源节约和综合利用等工作。提出健全生态保护补偿机制的政策措施，综合协调环保产业和清洁生产促进</w:t>
      </w:r>
      <w:r>
        <w:rPr>
          <w:rFonts w:hint="eastAsia" w:ascii="仿宋" w:hAnsi="仿宋" w:eastAsia="仿宋" w:cs="仿宋"/>
          <w:b w:val="0"/>
          <w:bCs w:val="0"/>
          <w:color w:val="000000"/>
          <w:sz w:val="32"/>
          <w:szCs w:val="32"/>
          <w:u w:val="none" w:color="auto"/>
          <w:lang w:eastAsia="zh-CN"/>
        </w:rPr>
        <w:t>有</w:t>
      </w:r>
      <w:r>
        <w:rPr>
          <w:rFonts w:hint="eastAsia" w:ascii="仿宋" w:hAnsi="仿宋" w:eastAsia="仿宋" w:cs="仿宋"/>
          <w:b w:val="0"/>
          <w:bCs w:val="0"/>
          <w:color w:val="000000"/>
          <w:sz w:val="32"/>
          <w:szCs w:val="32"/>
          <w:u w:val="none" w:color="auto"/>
        </w:rPr>
        <w:t>关工作。提出能源消费控制目标、任务并组织实施，负责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固定资产投资项目节能审查和评估工作。拟订并协调实施能源资源节约和综合利用、循环经济政策规划、公共机构节能规划、节能综合工作方案并协调实施。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13.</w:t>
      </w:r>
      <w:r>
        <w:rPr>
          <w:rFonts w:hint="eastAsia" w:ascii="仿宋" w:hAnsi="仿宋" w:eastAsia="仿宋" w:cs="仿宋"/>
          <w:b w:val="0"/>
          <w:bCs w:val="0"/>
          <w:color w:val="000000"/>
          <w:sz w:val="32"/>
          <w:szCs w:val="32"/>
          <w:u w:val="none" w:color="auto"/>
        </w:rPr>
        <w:t>拟订并推动落实鼓励民间投资政策措施。牵头开展社会信用体系建设。会同相关部门组织实施市场准入负面清单制度。牵头推进优化营商环境工作。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14.</w:t>
      </w:r>
      <w:r>
        <w:rPr>
          <w:rFonts w:hint="eastAsia" w:ascii="仿宋" w:hAnsi="仿宋" w:eastAsia="仿宋" w:cs="仿宋"/>
          <w:b w:val="0"/>
          <w:bCs w:val="0"/>
          <w:color w:val="000000"/>
          <w:sz w:val="32"/>
          <w:szCs w:val="32"/>
          <w:u w:val="none" w:color="auto"/>
        </w:rPr>
        <w:t>会同</w:t>
      </w:r>
      <w:r>
        <w:rPr>
          <w:rFonts w:hint="eastAsia" w:ascii="仿宋" w:hAnsi="仿宋" w:eastAsia="仿宋" w:cs="仿宋"/>
          <w:b w:val="0"/>
          <w:bCs w:val="0"/>
          <w:color w:val="000000"/>
          <w:sz w:val="32"/>
          <w:szCs w:val="32"/>
          <w:u w:val="none" w:color="auto"/>
          <w:lang w:eastAsia="zh-CN"/>
        </w:rPr>
        <w:t>有</w:t>
      </w:r>
      <w:r>
        <w:rPr>
          <w:rFonts w:hint="eastAsia" w:ascii="仿宋" w:hAnsi="仿宋" w:eastAsia="仿宋" w:cs="仿宋"/>
          <w:b w:val="0"/>
          <w:bCs w:val="0"/>
          <w:color w:val="000000"/>
          <w:sz w:val="32"/>
          <w:szCs w:val="32"/>
          <w:u w:val="none" w:color="auto"/>
        </w:rPr>
        <w:t>关部门拟订推进经济建设与国防建设协调发展的战略和规划，协调有关重大问题。组织编制国民经济动员规划，协调和组织实施国民经济动员有关工作。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15.</w:t>
      </w:r>
      <w:r>
        <w:rPr>
          <w:rFonts w:hint="eastAsia" w:ascii="仿宋" w:hAnsi="仿宋" w:eastAsia="仿宋" w:cs="仿宋"/>
          <w:b w:val="0"/>
          <w:bCs w:val="0"/>
          <w:color w:val="000000"/>
          <w:sz w:val="32"/>
          <w:szCs w:val="32"/>
          <w:u w:val="none" w:color="auto"/>
        </w:rPr>
        <w:t>贯彻落实中央有关铁路和民航发展的方针、政策、规定。协调推进铁路和民航等重大基础设施建设发展，配合</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境内区域铁路和民航的建设协调工作。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16.</w:t>
      </w:r>
      <w:r>
        <w:rPr>
          <w:rFonts w:hint="eastAsia" w:ascii="仿宋" w:hAnsi="仿宋" w:eastAsia="仿宋" w:cs="仿宋"/>
          <w:b w:val="0"/>
          <w:bCs w:val="0"/>
          <w:color w:val="000000"/>
          <w:sz w:val="32"/>
          <w:szCs w:val="32"/>
          <w:u w:val="none" w:color="auto"/>
        </w:rPr>
        <w:t>承担</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国防动员委员会经济动员办公室、</w:t>
      </w:r>
      <w:r>
        <w:rPr>
          <w:rFonts w:hint="eastAsia" w:ascii="仿宋" w:hAnsi="仿宋" w:eastAsia="仿宋" w:cs="仿宋"/>
          <w:b w:val="0"/>
          <w:bCs w:val="0"/>
          <w:color w:val="000000"/>
          <w:sz w:val="32"/>
          <w:szCs w:val="32"/>
          <w:u w:val="none" w:color="auto"/>
          <w:lang w:eastAsia="zh-CN"/>
        </w:rPr>
        <w:t>县基础设施建设工作领导</w:t>
      </w:r>
      <w:r>
        <w:rPr>
          <w:rFonts w:hint="eastAsia" w:ascii="仿宋" w:hAnsi="仿宋" w:eastAsia="仿宋" w:cs="仿宋"/>
          <w:b w:val="0"/>
          <w:bCs w:val="0"/>
          <w:color w:val="000000"/>
          <w:sz w:val="32"/>
          <w:szCs w:val="32"/>
          <w:u w:val="none" w:color="auto"/>
        </w:rPr>
        <w:t>小组</w:t>
      </w:r>
      <w:r>
        <w:rPr>
          <w:rFonts w:hint="eastAsia" w:ascii="仿宋" w:hAnsi="仿宋" w:eastAsia="仿宋" w:cs="仿宋"/>
          <w:b w:val="0"/>
          <w:bCs w:val="0"/>
          <w:color w:val="000000"/>
          <w:sz w:val="32"/>
          <w:szCs w:val="32"/>
          <w:u w:val="none" w:color="auto"/>
          <w:lang w:eastAsia="zh-CN"/>
        </w:rPr>
        <w:t>、县招商引资工作领导小组、县受援工作协调领导小组</w:t>
      </w:r>
      <w:r>
        <w:rPr>
          <w:rFonts w:hint="eastAsia" w:ascii="仿宋" w:hAnsi="仿宋" w:eastAsia="仿宋" w:cs="仿宋"/>
          <w:b w:val="0"/>
          <w:bCs w:val="0"/>
          <w:color w:val="000000"/>
          <w:sz w:val="32"/>
          <w:szCs w:val="32"/>
          <w:u w:val="none" w:color="auto"/>
        </w:rPr>
        <w:t>等有关具体工作。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17.</w:t>
      </w:r>
      <w:r>
        <w:rPr>
          <w:rFonts w:hint="eastAsia" w:ascii="仿宋" w:hAnsi="仿宋" w:eastAsia="仿宋" w:cs="仿宋"/>
          <w:b w:val="0"/>
          <w:bCs w:val="0"/>
          <w:color w:val="000000"/>
          <w:sz w:val="32"/>
          <w:szCs w:val="32"/>
          <w:u w:val="none" w:color="auto"/>
          <w:lang w:eastAsia="zh-CN"/>
        </w:rPr>
        <w:t>贯彻落实自治区、市相关能源政策、措施。负责县本级能源的行业管理。按照权限提出能源发展政策。拟定并组织实施能源发展规划、产业政策，衔接能源生产和供需平衡，协调能源发展和改革问题。指导、协调农村能源发展工作。负责能源行业节能和资源综合利用，指导能源科技进步。承担全县能源预测预警工作，提高能源安全保障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18.</w:t>
      </w:r>
      <w:r>
        <w:rPr>
          <w:rFonts w:hint="eastAsia" w:ascii="仿宋" w:hAnsi="仿宋" w:eastAsia="仿宋" w:cs="仿宋"/>
          <w:b w:val="0"/>
          <w:bCs w:val="0"/>
          <w:color w:val="000000"/>
          <w:sz w:val="32"/>
          <w:szCs w:val="32"/>
          <w:u w:val="none" w:color="auto"/>
        </w:rPr>
        <w:t>提出招商引资和经济技术合作战略、规划、总量平衡和结构优化的目标、政策。牵头组织招商引资政策修订、发布和招商引资宏观管理。参与全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重大招商项目的评估和协调工作。</w:t>
      </w:r>
      <w:r>
        <w:rPr>
          <w:rFonts w:hint="eastAsia" w:ascii="仿宋" w:hAnsi="仿宋" w:eastAsia="仿宋" w:cs="仿宋"/>
          <w:b w:val="0"/>
          <w:bCs w:val="0"/>
          <w:color w:val="000000"/>
          <w:sz w:val="32"/>
          <w:szCs w:val="32"/>
          <w:u w:val="none" w:color="auto"/>
          <w:lang w:eastAsia="zh-CN"/>
        </w:rPr>
        <w:t>对全县招商引资、经济技术合作工作进行监测分析，制定年度招商引资计划指标，下达招商引资计划，监督检查年度计划落实情况。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19.</w:t>
      </w:r>
      <w:r>
        <w:rPr>
          <w:rFonts w:hint="eastAsia" w:ascii="仿宋" w:hAnsi="仿宋" w:eastAsia="仿宋" w:cs="仿宋"/>
          <w:b w:val="0"/>
          <w:bCs w:val="0"/>
          <w:color w:val="000000"/>
          <w:sz w:val="32"/>
          <w:szCs w:val="32"/>
          <w:u w:val="none" w:color="auto"/>
          <w:lang w:eastAsia="zh-CN"/>
        </w:rPr>
        <w:t>牵头组织县政府组织的招商引资活动，拟订全县大型招商引资活动的策划。负责全县招商引资项目评估协调、发布对接、签约组织、成果统计、跟踪服务、监督检查等工作，提出考核奖励意见。负责全县招商引资项目库的建立、维护和管理工作。负责全县招商引资网络平台建立、运行和管理。负责全县招商引资统计工作与对外信息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20.</w:t>
      </w:r>
      <w:r>
        <w:rPr>
          <w:rFonts w:hint="eastAsia" w:ascii="仿宋" w:hAnsi="仿宋" w:eastAsia="仿宋" w:cs="仿宋"/>
          <w:b w:val="0"/>
          <w:bCs w:val="0"/>
          <w:color w:val="000000"/>
          <w:sz w:val="32"/>
          <w:szCs w:val="32"/>
          <w:u w:val="none" w:color="auto"/>
          <w:lang w:eastAsia="zh-CN"/>
        </w:rPr>
        <w:t>执行国家、自治区、市工业经济、数字经济和信息化建设的方针政策，贯彻落实有关法律法规。拟订全县工业经济、数字经济和信息化建设规划和政策、措施并组织实施，组织施行行业技术规范和标准。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21.</w:t>
      </w:r>
      <w:r>
        <w:rPr>
          <w:rFonts w:hint="eastAsia" w:ascii="仿宋" w:hAnsi="仿宋" w:eastAsia="仿宋" w:cs="仿宋"/>
          <w:b w:val="0"/>
          <w:bCs w:val="0"/>
          <w:color w:val="000000"/>
          <w:sz w:val="32"/>
          <w:szCs w:val="32"/>
          <w:u w:val="none" w:color="auto"/>
          <w:lang w:eastAsia="zh-CN"/>
        </w:rPr>
        <w:t>提出优化全县工业经济、数字经济和信息化建设布局、结构调整、对外开放和利用外资的政策建议，推动相关领域供给侧结构性改革和承接产业转移工作，承担全县工业和信息化交流合作工作。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22.</w:t>
      </w:r>
      <w:r>
        <w:rPr>
          <w:rFonts w:hint="eastAsia" w:ascii="仿宋" w:hAnsi="仿宋" w:eastAsia="仿宋" w:cs="仿宋"/>
          <w:b w:val="0"/>
          <w:bCs w:val="0"/>
          <w:color w:val="000000"/>
          <w:sz w:val="32"/>
          <w:szCs w:val="32"/>
          <w:u w:val="none" w:color="auto"/>
          <w:lang w:eastAsia="zh-CN"/>
        </w:rPr>
        <w:t>负责提出全县工业经济、数字经济和信息化领域固定资产投资规模和方向，国家和自治区、市及县用于全县工业经济、数字经济和信息化领域财政性建设资金安排的意见。按规定权限审批、核准、审核全县工业经济、数字经济和信息化领域固定资产投资项目和企业技术改造项目并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23.</w:t>
      </w:r>
      <w:r>
        <w:rPr>
          <w:rFonts w:hint="eastAsia" w:ascii="仿宋" w:hAnsi="仿宋" w:eastAsia="仿宋" w:cs="仿宋"/>
          <w:b w:val="0"/>
          <w:bCs w:val="0"/>
          <w:color w:val="000000"/>
          <w:sz w:val="32"/>
          <w:szCs w:val="32"/>
          <w:u w:val="none" w:color="auto"/>
          <w:lang w:eastAsia="zh-CN"/>
        </w:rPr>
        <w:t>负责工业经济、数字经济和信息化建设的运行、调度工作。监测、分析工业经济、数字经济和信息化建设的运行态势和质量，进行预测预警、统计并发布相关信息，加强信息引导。协调解决行业运行发展中的重大问题。负责涉及工业和信息化领域煤、电、油、气、运、数据等生产要素的调度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24.</w:t>
      </w:r>
      <w:r>
        <w:rPr>
          <w:rFonts w:hint="eastAsia" w:ascii="仿宋" w:hAnsi="仿宋" w:eastAsia="仿宋" w:cs="仿宋"/>
          <w:b w:val="0"/>
          <w:bCs w:val="0"/>
          <w:color w:val="000000"/>
          <w:sz w:val="32"/>
          <w:szCs w:val="32"/>
          <w:u w:val="none" w:color="auto"/>
          <w:lang w:eastAsia="zh-CN"/>
        </w:rPr>
        <w:t>负责统筹推进全县数字经济和大数据应用发展，指导协调信息产业发展中的重大问题。研究制定数据资源标准规范、管理体系和数字经济治理体系。负责政府和社会公共数据资源管理服务。负责工业化和信息化融合发展，指导协调推进网络信息技术与实体经济深度融合，推动各行业数字化转型发展，促进信息消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25.</w:t>
      </w:r>
      <w:r>
        <w:rPr>
          <w:rFonts w:hint="eastAsia" w:ascii="仿宋" w:hAnsi="仿宋" w:eastAsia="仿宋" w:cs="仿宋"/>
          <w:b w:val="0"/>
          <w:bCs w:val="0"/>
          <w:color w:val="000000"/>
          <w:sz w:val="32"/>
          <w:szCs w:val="32"/>
          <w:u w:val="none" w:color="auto"/>
          <w:lang w:eastAsia="zh-CN"/>
        </w:rPr>
        <w:t>负责统筹推进全县信息化建设工作。负责全县重大信息化工程的规划、布局，负责组织推进全县电子政务建设，统筹推动跨行业、跨部门的互联互通和重要信息资源的开发利用、共享。负责国家和自治区、市及县预算内政府信息化项目技术论证和符合性审查。统筹通信业需求侧研究和管理，联系在墨脱的基础电信企业工作，指导协调县级信息化企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26.</w:t>
      </w:r>
      <w:r>
        <w:rPr>
          <w:rFonts w:hint="eastAsia" w:ascii="仿宋" w:hAnsi="仿宋" w:eastAsia="仿宋" w:cs="仿宋"/>
          <w:b w:val="0"/>
          <w:bCs w:val="0"/>
          <w:color w:val="000000"/>
          <w:sz w:val="32"/>
          <w:szCs w:val="32"/>
          <w:u w:val="none" w:color="auto"/>
          <w:lang w:eastAsia="zh-CN"/>
        </w:rPr>
        <w:t>推动工业经济、数字经济和信息化行业体制改革和管理创新。指导工业和信息化行业技术创新和技术进步，改造提升传统产业，组织实施国家和自治区、市及县相关领域科技重大专项，推进相关科研成果产业化。指导行业质量管理和推进品牌战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27.</w:t>
      </w:r>
      <w:r>
        <w:rPr>
          <w:rFonts w:hint="eastAsia" w:ascii="仿宋" w:hAnsi="仿宋" w:eastAsia="仿宋" w:cs="仿宋"/>
          <w:b w:val="0"/>
          <w:bCs w:val="0"/>
          <w:color w:val="000000"/>
          <w:sz w:val="32"/>
          <w:szCs w:val="32"/>
          <w:u w:val="none" w:color="auto"/>
          <w:lang w:eastAsia="zh-CN"/>
        </w:rPr>
        <w:t>负责全县工业、数字经济和信息化领域的节能降耗、清洁生产和资源综合利用工作。承担工业和信息化固定资产投资项目的节能评审工作，提出评审意见。协调解决工业化与生态环境协调发展中的重大问题，组织实施相关重大示范项目和新产品、新技术、新工艺、新设备、新材料的推广应用。承担工业领域国防动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28.</w:t>
      </w:r>
      <w:r>
        <w:rPr>
          <w:rFonts w:hint="eastAsia" w:ascii="仿宋" w:hAnsi="仿宋" w:eastAsia="仿宋" w:cs="仿宋"/>
          <w:b w:val="0"/>
          <w:bCs w:val="0"/>
          <w:color w:val="000000"/>
          <w:sz w:val="32"/>
          <w:szCs w:val="32"/>
          <w:u w:val="none" w:color="auto"/>
          <w:lang w:eastAsia="zh-CN"/>
        </w:rPr>
        <w:t>负责原材料、消费品、装备、电子信息等工业和信息化行业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指导工艺美术大师评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29.</w:t>
      </w:r>
      <w:r>
        <w:rPr>
          <w:rFonts w:hint="eastAsia" w:ascii="仿宋" w:hAnsi="仿宋" w:eastAsia="仿宋" w:cs="仿宋"/>
          <w:b w:val="0"/>
          <w:bCs w:val="0"/>
          <w:color w:val="000000"/>
          <w:sz w:val="32"/>
          <w:szCs w:val="32"/>
          <w:u w:val="none" w:color="auto"/>
          <w:lang w:eastAsia="zh-CN"/>
        </w:rPr>
        <w:t>负责全县中小企业发展的宏观指导、综合协调和监督检查。拟订促进中小企业发展的规划和政策、措施。引导中小企业转变发展方式、推动结构调整。提出国家和自治区、市及县用于扶持中小企业发展专项资金的安排意见。拟订促进中小企业创业创新政策、措施并组织实施。参与拟订促进中小企业融资和担保的政策、措施，推动中小企业信用担保体系建设。指导中小企业服务体系建设和中小企业对外交流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30.</w:t>
      </w:r>
      <w:r>
        <w:rPr>
          <w:rFonts w:hint="eastAsia" w:ascii="仿宋" w:hAnsi="仿宋" w:eastAsia="仿宋" w:cs="仿宋"/>
          <w:b w:val="0"/>
          <w:bCs w:val="0"/>
          <w:color w:val="000000"/>
          <w:sz w:val="32"/>
          <w:szCs w:val="32"/>
          <w:u w:val="none" w:color="auto"/>
          <w:lang w:eastAsia="zh-CN"/>
        </w:rPr>
        <w:t>负责全县工业园区的建设管理工作。拟订工业园区发展规划和政策、措施并组织实施。推进工业园区公共配套设施建设，组织实施工业园区公共服务平台项目计划，指导工业园区管委会提升园区管理水平。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31.</w:t>
      </w:r>
      <w:r>
        <w:rPr>
          <w:rFonts w:hint="eastAsia" w:ascii="仿宋" w:hAnsi="仿宋" w:eastAsia="仿宋" w:cs="仿宋"/>
          <w:b w:val="0"/>
          <w:bCs w:val="0"/>
          <w:color w:val="000000"/>
          <w:sz w:val="32"/>
          <w:szCs w:val="32"/>
          <w:u w:val="none" w:color="auto"/>
          <w:lang w:eastAsia="zh-CN"/>
        </w:rPr>
        <w:t>贯彻落实国家、自治区、市有关国内外贸易、国际经济合作的发展战略、政策，贯彻执行国家、自治区和市有关国内外贸易、外商投资、对外援助、对外投资、对外经济合作的法律法规。拟订全县商务发展规划、政策措施和年度计划并组织实施。研究区域经济合作、现代流通方式、开放型经济新体制和流通体制改革的发展趋势并提出对策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32.</w:t>
      </w:r>
      <w:r>
        <w:rPr>
          <w:rFonts w:hint="eastAsia" w:ascii="仿宋" w:hAnsi="仿宋" w:eastAsia="仿宋" w:cs="仿宋"/>
          <w:b w:val="0"/>
          <w:bCs w:val="0"/>
          <w:color w:val="000000"/>
          <w:sz w:val="32"/>
          <w:szCs w:val="32"/>
          <w:u w:val="none" w:color="auto"/>
          <w:lang w:eastAsia="zh-CN"/>
        </w:rPr>
        <w:t>拟订全县国内贸易发展规划，促进城乡市场发展，贯彻落实国家、自治区和市关于引导国内外资金投向市场体系建设的政策，指导大宗产品批发市场规划建设和城市商业网点、商品交易市场（现货交易类）规划以及商业体系建设工作。推进农村市场体系建设，组织实施农村现代流通网络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33.</w:t>
      </w:r>
      <w:r>
        <w:rPr>
          <w:rFonts w:hint="eastAsia" w:ascii="仿宋" w:hAnsi="仿宋" w:eastAsia="仿宋" w:cs="仿宋"/>
          <w:b w:val="0"/>
          <w:bCs w:val="0"/>
          <w:color w:val="000000"/>
          <w:sz w:val="32"/>
          <w:szCs w:val="32"/>
          <w:u w:val="none" w:color="auto"/>
          <w:lang w:eastAsia="zh-CN"/>
        </w:rPr>
        <w:t>负责推进全县流通产业结构调整，指导流通企业改革、商贸服务业</w:t>
      </w:r>
      <w:r>
        <w:rPr>
          <w:rFonts w:hint="eastAsia" w:ascii="仿宋" w:hAnsi="仿宋" w:eastAsia="仿宋" w:cs="仿宋"/>
          <w:b w:val="0"/>
          <w:bCs w:val="0"/>
          <w:color w:val="000000"/>
          <w:sz w:val="32"/>
          <w:szCs w:val="32"/>
          <w:u w:val="none" w:color="auto"/>
          <w:lang w:val="zh-CN" w:eastAsia="zh-CN"/>
        </w:rPr>
        <w:t>和社区商业</w:t>
      </w:r>
      <w:r>
        <w:rPr>
          <w:rFonts w:hint="eastAsia" w:ascii="仿宋" w:hAnsi="仿宋" w:eastAsia="仿宋" w:cs="仿宋"/>
          <w:b w:val="0"/>
          <w:bCs w:val="0"/>
          <w:color w:val="000000"/>
          <w:sz w:val="32"/>
          <w:szCs w:val="32"/>
          <w:u w:val="none" w:color="auto"/>
          <w:lang w:eastAsia="zh-CN"/>
        </w:rPr>
        <w:t>发展，提出促进商贸中小企业发展的政策建议，</w:t>
      </w:r>
      <w:r>
        <w:rPr>
          <w:rFonts w:hint="eastAsia" w:ascii="仿宋" w:hAnsi="仿宋" w:eastAsia="仿宋" w:cs="仿宋"/>
          <w:b w:val="0"/>
          <w:bCs w:val="0"/>
          <w:color w:val="000000"/>
          <w:sz w:val="32"/>
          <w:szCs w:val="32"/>
          <w:u w:val="none" w:color="auto"/>
          <w:lang w:val="zh-CN" w:eastAsia="zh-CN"/>
        </w:rPr>
        <w:t>推动物流配送、电子商务、流通标准化和连锁经营、商业特许经营等现代流通方式的发展</w:t>
      </w:r>
      <w:r>
        <w:rPr>
          <w:rFonts w:hint="eastAsia" w:ascii="仿宋" w:hAnsi="仿宋" w:eastAsia="仿宋" w:cs="仿宋"/>
          <w:b w:val="0"/>
          <w:bCs w:val="0"/>
          <w:color w:val="00000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34.</w:t>
      </w:r>
      <w:r>
        <w:rPr>
          <w:rFonts w:hint="eastAsia" w:ascii="仿宋" w:hAnsi="仿宋" w:eastAsia="仿宋" w:cs="仿宋"/>
          <w:b w:val="0"/>
          <w:bCs w:val="0"/>
          <w:color w:val="000000"/>
          <w:sz w:val="32"/>
          <w:szCs w:val="32"/>
          <w:u w:val="none" w:color="auto"/>
          <w:lang w:eastAsia="zh-CN"/>
        </w:rPr>
        <w:t>牵头推进商务领域信用体系建设，指导</w:t>
      </w:r>
      <w:r>
        <w:rPr>
          <w:rFonts w:hint="eastAsia" w:ascii="仿宋" w:hAnsi="仿宋" w:eastAsia="仿宋" w:cs="仿宋"/>
          <w:b w:val="0"/>
          <w:bCs w:val="0"/>
          <w:color w:val="000000"/>
          <w:sz w:val="32"/>
          <w:szCs w:val="32"/>
          <w:u w:val="none" w:color="auto"/>
          <w:lang w:val="en-US" w:eastAsia="zh-CN"/>
        </w:rPr>
        <w:t>商业信用销售，建立商务诚信公共服务平台。规范商贸企业交易行为，牵头推动重要产品追溯体系建设。</w:t>
      </w:r>
      <w:r>
        <w:rPr>
          <w:rFonts w:hint="eastAsia" w:ascii="仿宋" w:hAnsi="仿宋" w:eastAsia="仿宋" w:cs="仿宋"/>
          <w:b w:val="0"/>
          <w:bCs w:val="0"/>
          <w:color w:val="000000"/>
          <w:sz w:val="32"/>
          <w:szCs w:val="32"/>
          <w:u w:val="none" w:color="auto"/>
          <w:lang w:val="zh-CN" w:eastAsia="zh-CN"/>
        </w:rPr>
        <w:t>按有关规定对拍卖等特殊流通行业进行监督管理。贯彻落实国家和自治区、市关于规范市场运行、流通秩序的政策，负责推进商贸领域行政执法。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35.</w:t>
      </w:r>
      <w:r>
        <w:rPr>
          <w:rFonts w:hint="eastAsia" w:ascii="仿宋" w:hAnsi="仿宋" w:eastAsia="仿宋" w:cs="仿宋"/>
          <w:b w:val="0"/>
          <w:bCs w:val="0"/>
          <w:color w:val="000000"/>
          <w:sz w:val="32"/>
          <w:szCs w:val="32"/>
          <w:u w:val="none" w:color="auto"/>
          <w:lang w:eastAsia="zh-CN"/>
        </w:rPr>
        <w:t>组织实施重要消费品市场调控和重要生产资料流通管理。负责建立健全生活必需品市场供应应急管理机制，监测分析市场运行、商品供求状况，调查分析商品价格信息，进行预测预警</w:t>
      </w:r>
      <w:r>
        <w:rPr>
          <w:rFonts w:hint="eastAsia" w:ascii="仿宋" w:hAnsi="仿宋" w:eastAsia="仿宋" w:cs="仿宋"/>
          <w:b w:val="0"/>
          <w:bCs w:val="0"/>
          <w:color w:val="000000"/>
          <w:sz w:val="32"/>
          <w:szCs w:val="32"/>
          <w:u w:val="none" w:color="auto"/>
          <w:lang w:val="zh-CN" w:eastAsia="zh-CN"/>
        </w:rPr>
        <w:t>和信息引导；</w:t>
      </w:r>
      <w:r>
        <w:rPr>
          <w:rFonts w:hint="eastAsia" w:ascii="仿宋" w:hAnsi="仿宋" w:eastAsia="仿宋" w:cs="仿宋"/>
          <w:b w:val="0"/>
          <w:bCs w:val="0"/>
          <w:color w:val="000000"/>
          <w:sz w:val="32"/>
          <w:szCs w:val="32"/>
          <w:u w:val="none" w:color="auto"/>
          <w:lang w:eastAsia="zh-CN"/>
        </w:rPr>
        <w:t>统筹全县商务领域消费促进工作。按分工</w:t>
      </w:r>
      <w:r>
        <w:rPr>
          <w:rFonts w:hint="eastAsia" w:ascii="仿宋" w:hAnsi="仿宋" w:eastAsia="仿宋" w:cs="仿宋"/>
          <w:b w:val="0"/>
          <w:bCs w:val="0"/>
          <w:color w:val="000000"/>
          <w:sz w:val="32"/>
          <w:szCs w:val="32"/>
          <w:u w:val="none" w:color="auto"/>
          <w:lang w:val="zh-CN" w:eastAsia="zh-CN"/>
        </w:rPr>
        <w:t>负责重要消费品（食糖除外）储备管理和市场调控工作。按有关规定对成品油流通进行监督管理。落实国家和自治区、市关于酒类、药品流通的发展规划和政策，对全县酒类、药品流通发展进行指导。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36.贯彻落实国家和自治区、市推进电子商务发展的政策意见，会同有关部门落实市电子商务发展规划。贯彻落实市商务局关于商务系统信息化部署，推进全县商务系统信息化建设。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37.</w:t>
      </w:r>
      <w:r>
        <w:rPr>
          <w:rFonts w:hint="eastAsia" w:ascii="仿宋" w:hAnsi="仿宋" w:eastAsia="仿宋" w:cs="仿宋"/>
          <w:b w:val="0"/>
          <w:bCs w:val="0"/>
          <w:color w:val="000000"/>
          <w:sz w:val="32"/>
          <w:szCs w:val="32"/>
          <w:u w:val="none" w:color="auto"/>
          <w:lang w:eastAsia="zh-CN"/>
        </w:rPr>
        <w:t>执行国家制定的进出口商品、加工贸易管理办法和进出口管理商品、技术目录。</w:t>
      </w:r>
      <w:r>
        <w:rPr>
          <w:rFonts w:hint="eastAsia" w:ascii="仿宋" w:hAnsi="仿宋" w:eastAsia="仿宋" w:cs="仿宋"/>
          <w:b w:val="0"/>
          <w:bCs w:val="0"/>
          <w:color w:val="000000"/>
          <w:sz w:val="32"/>
          <w:szCs w:val="32"/>
          <w:u w:val="none" w:color="auto"/>
          <w:lang w:val="zh-CN" w:eastAsia="zh-CN"/>
        </w:rPr>
        <w:t>指导贸易促进活动和外贸促进体系建设。</w:t>
      </w:r>
      <w:r>
        <w:rPr>
          <w:rFonts w:hint="eastAsia" w:ascii="仿宋" w:hAnsi="仿宋" w:eastAsia="仿宋" w:cs="仿宋"/>
          <w:b w:val="0"/>
          <w:bCs w:val="0"/>
          <w:color w:val="000000"/>
          <w:sz w:val="32"/>
          <w:szCs w:val="32"/>
          <w:u w:val="none" w:color="auto"/>
          <w:lang w:eastAsia="zh-CN"/>
        </w:rPr>
        <w:t>贯彻执行国家促进外贸增长方式转变的政策措施。组织实施国家拟定的重要工业品、原材料和重要农产品进出口总量计划。</w:t>
      </w:r>
      <w:r>
        <w:rPr>
          <w:rFonts w:hint="eastAsia" w:ascii="仿宋" w:hAnsi="仿宋" w:eastAsia="仿宋" w:cs="仿宋"/>
          <w:b w:val="0"/>
          <w:bCs w:val="0"/>
          <w:color w:val="000000"/>
          <w:sz w:val="32"/>
          <w:szCs w:val="32"/>
          <w:u w:val="none" w:color="auto"/>
          <w:lang w:val="zh-CN" w:eastAsia="zh-CN"/>
        </w:rPr>
        <w:t>会同有关部门协调大宗进出口商品。</w:t>
      </w:r>
      <w:r>
        <w:rPr>
          <w:rFonts w:hint="eastAsia" w:ascii="仿宋" w:hAnsi="仿宋" w:eastAsia="仿宋" w:cs="仿宋"/>
          <w:b w:val="0"/>
          <w:bCs w:val="0"/>
          <w:color w:val="000000"/>
          <w:sz w:val="32"/>
          <w:szCs w:val="32"/>
          <w:u w:val="none" w:color="auto"/>
          <w:lang w:eastAsia="zh-CN"/>
        </w:rPr>
        <w:t>指导和管理全县外商投资企业进出口工作。配合有关部门负责出口退税稽核工作。负责全县外贸企业行业指导工作。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38.</w:t>
      </w:r>
      <w:r>
        <w:rPr>
          <w:rFonts w:hint="eastAsia" w:ascii="仿宋" w:hAnsi="仿宋" w:eastAsia="仿宋" w:cs="仿宋"/>
          <w:b w:val="0"/>
          <w:bCs w:val="0"/>
          <w:color w:val="000000"/>
          <w:sz w:val="32"/>
          <w:szCs w:val="32"/>
          <w:u w:val="none" w:color="auto"/>
          <w:lang w:eastAsia="zh-CN"/>
        </w:rPr>
        <w:t>贯彻</w:t>
      </w:r>
      <w:r>
        <w:rPr>
          <w:rFonts w:hint="eastAsia" w:ascii="仿宋" w:hAnsi="仿宋" w:eastAsia="仿宋" w:cs="仿宋"/>
          <w:b w:val="0"/>
          <w:bCs w:val="0"/>
          <w:color w:val="000000"/>
          <w:sz w:val="32"/>
          <w:szCs w:val="32"/>
          <w:u w:val="none" w:color="auto"/>
          <w:lang w:val="zh-CN" w:eastAsia="zh-CN"/>
        </w:rPr>
        <w:t>执行国家对外技术贸易、进出口管制以及鼓励技术和成套设备进出口的贸易政策，推进进出口贸易标准化与便利化工作。依法监督技术引进、设备进口、囯家限制出口技术的工作。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39.</w:t>
      </w:r>
      <w:r>
        <w:rPr>
          <w:rFonts w:hint="eastAsia" w:ascii="仿宋" w:hAnsi="仿宋" w:eastAsia="仿宋" w:cs="仿宋"/>
          <w:b w:val="0"/>
          <w:bCs w:val="0"/>
          <w:color w:val="000000"/>
          <w:sz w:val="32"/>
          <w:szCs w:val="32"/>
          <w:u w:val="none" w:color="auto"/>
          <w:lang w:eastAsia="zh-CN"/>
        </w:rPr>
        <w:t>会同有关部门</w:t>
      </w:r>
      <w:r>
        <w:rPr>
          <w:rFonts w:hint="eastAsia" w:ascii="仿宋" w:hAnsi="仿宋" w:eastAsia="仿宋" w:cs="仿宋"/>
          <w:b w:val="0"/>
          <w:bCs w:val="0"/>
          <w:color w:val="000000"/>
          <w:sz w:val="32"/>
          <w:szCs w:val="32"/>
          <w:u w:val="none" w:color="auto"/>
          <w:lang w:val="zh-CN" w:eastAsia="zh-CN"/>
        </w:rPr>
        <w:t>贯彻执行国家促进服务出口和服务外包发展规划、政策，贯彻落实自治区服务贸易发展规划，推动服务外包平台建设。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40.</w:t>
      </w:r>
      <w:r>
        <w:rPr>
          <w:rFonts w:hint="eastAsia" w:ascii="仿宋" w:hAnsi="仿宋" w:eastAsia="仿宋" w:cs="仿宋"/>
          <w:b w:val="0"/>
          <w:bCs w:val="0"/>
          <w:color w:val="000000"/>
          <w:sz w:val="32"/>
          <w:szCs w:val="32"/>
          <w:u w:val="none" w:color="auto"/>
          <w:lang w:eastAsia="zh-CN"/>
        </w:rPr>
        <w:t>贯彻执行国家和自治区、</w:t>
      </w:r>
      <w:r>
        <w:rPr>
          <w:rFonts w:hint="eastAsia" w:ascii="仿宋" w:hAnsi="仿宋" w:eastAsia="仿宋" w:cs="仿宋"/>
          <w:b w:val="0"/>
          <w:bCs w:val="0"/>
          <w:color w:val="000000"/>
          <w:sz w:val="32"/>
          <w:szCs w:val="32"/>
          <w:u w:val="none" w:color="auto"/>
          <w:shd w:val="clear" w:color="auto" w:fill="auto"/>
          <w:lang w:eastAsia="zh-CN"/>
        </w:rPr>
        <w:t>市</w:t>
      </w:r>
      <w:r>
        <w:rPr>
          <w:rFonts w:hint="eastAsia" w:ascii="仿宋" w:hAnsi="仿宋" w:eastAsia="仿宋" w:cs="仿宋"/>
          <w:b w:val="0"/>
          <w:bCs w:val="0"/>
          <w:color w:val="000000"/>
          <w:sz w:val="32"/>
          <w:szCs w:val="32"/>
          <w:u w:val="none" w:color="auto"/>
          <w:lang w:eastAsia="zh-CN"/>
        </w:rPr>
        <w:t>利用外资法律法规规章和外商投资产业政策。执行国家和自治区、市外商投资政策，依法审核上报外商投资企业的变更事项，规范对外招商引资活动。</w:t>
      </w:r>
      <w:r>
        <w:rPr>
          <w:rFonts w:hint="eastAsia" w:ascii="仿宋" w:hAnsi="仿宋" w:eastAsia="仿宋" w:cs="仿宋"/>
          <w:b w:val="0"/>
          <w:bCs w:val="0"/>
          <w:color w:val="000000"/>
          <w:sz w:val="32"/>
          <w:szCs w:val="32"/>
          <w:u w:val="none" w:color="auto"/>
          <w:lang w:val="zh-CN" w:eastAsia="zh-CN"/>
        </w:rPr>
        <w:t>协调、指导经济开发区有关工作。</w:t>
      </w:r>
      <w:r>
        <w:rPr>
          <w:rFonts w:hint="eastAsia" w:ascii="仿宋" w:hAnsi="仿宋" w:eastAsia="仿宋" w:cs="仿宋"/>
          <w:b w:val="0"/>
          <w:bCs w:val="0"/>
          <w:color w:val="000000"/>
          <w:sz w:val="32"/>
          <w:szCs w:val="32"/>
          <w:u w:val="none" w:color="auto"/>
          <w:lang w:eastAsia="zh-CN"/>
        </w:rPr>
        <w:t>依法监督检查外商投资企业执行有关法律法规、规章和合同章程的情况并协调解决有关问题</w:t>
      </w:r>
      <w:r>
        <w:rPr>
          <w:rFonts w:hint="eastAsia" w:ascii="仿宋" w:hAnsi="仿宋" w:eastAsia="仿宋" w:cs="仿宋"/>
          <w:b w:val="0"/>
          <w:bCs w:val="0"/>
          <w:color w:val="000000"/>
          <w:sz w:val="32"/>
          <w:szCs w:val="32"/>
          <w:u w:val="none" w:color="auto"/>
          <w:lang w:val="zh-CN" w:eastAsia="zh-CN"/>
        </w:rPr>
        <w:t>。组织开展外商投资促进活动。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41.</w:t>
      </w:r>
      <w:r>
        <w:rPr>
          <w:rFonts w:hint="eastAsia" w:ascii="仿宋" w:hAnsi="仿宋" w:eastAsia="仿宋" w:cs="仿宋"/>
          <w:b w:val="0"/>
          <w:bCs w:val="0"/>
          <w:color w:val="000000"/>
          <w:sz w:val="32"/>
          <w:szCs w:val="32"/>
          <w:u w:val="none" w:color="auto"/>
          <w:lang w:eastAsia="zh-CN"/>
        </w:rPr>
        <w:t>负责全县会展业促进与管理工作。组织全县内外贸企业参加境内外对外经济技术展览会和非商业性办展活动。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42.</w:t>
      </w:r>
      <w:r>
        <w:rPr>
          <w:rFonts w:hint="eastAsia" w:ascii="仿宋" w:hAnsi="仿宋" w:eastAsia="仿宋" w:cs="仿宋"/>
          <w:b w:val="0"/>
          <w:bCs w:val="0"/>
          <w:color w:val="000000"/>
          <w:sz w:val="32"/>
          <w:szCs w:val="32"/>
          <w:u w:val="none" w:color="auto"/>
          <w:lang w:eastAsia="zh-CN"/>
        </w:rPr>
        <w:t>负责全县对外投资和经济合作工作，执行国家有关对外投资和经济合作政策。依法管理和监督对外劳务合作，指导外派劳务就业人员的权益保护工作，贯彻落实国家、自治区、市对外投资管理办法和具体政策，积极引导企业对外投资开办企业（金融企业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43.</w:t>
      </w:r>
      <w:r>
        <w:rPr>
          <w:rFonts w:hint="eastAsia" w:ascii="仿宋" w:hAnsi="仿宋" w:eastAsia="仿宋" w:cs="仿宋"/>
          <w:b w:val="0"/>
          <w:bCs w:val="0"/>
          <w:color w:val="000000"/>
          <w:sz w:val="32"/>
          <w:szCs w:val="32"/>
          <w:u w:val="none" w:color="auto"/>
          <w:lang w:eastAsia="zh-CN"/>
        </w:rPr>
        <w:t>管理全县接受政府间多双边国际无偿援助和赠款等发展合作业务。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44.</w:t>
      </w:r>
      <w:r>
        <w:rPr>
          <w:rFonts w:hint="eastAsia" w:ascii="仿宋" w:hAnsi="仿宋" w:eastAsia="仿宋" w:cs="仿宋"/>
          <w:b w:val="0"/>
          <w:bCs w:val="0"/>
          <w:color w:val="000000"/>
          <w:sz w:val="32"/>
          <w:szCs w:val="32"/>
          <w:u w:val="none" w:color="auto"/>
          <w:lang w:eastAsia="zh-CN"/>
        </w:rPr>
        <w:t>贯彻执行国家和自治区、市的口岸工作方针政策，负责全县设定对外口岸的相关工作</w:t>
      </w:r>
      <w:r>
        <w:rPr>
          <w:rFonts w:hint="eastAsia" w:ascii="仿宋" w:hAnsi="仿宋" w:eastAsia="仿宋" w:cs="仿宋"/>
          <w:b w:val="0"/>
          <w:bCs w:val="0"/>
          <w:color w:val="000000"/>
          <w:sz w:val="32"/>
          <w:szCs w:val="32"/>
          <w:u w:val="none" w:color="auto"/>
          <w:lang w:val="zh-CN"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45.</w:t>
      </w:r>
      <w:r>
        <w:rPr>
          <w:rFonts w:hint="eastAsia" w:ascii="仿宋" w:hAnsi="仿宋" w:eastAsia="仿宋" w:cs="仿宋"/>
          <w:b w:val="0"/>
          <w:bCs w:val="0"/>
          <w:color w:val="000000"/>
          <w:sz w:val="32"/>
          <w:szCs w:val="32"/>
          <w:u w:val="none" w:color="auto"/>
          <w:lang w:eastAsia="zh-CN"/>
        </w:rPr>
        <w:t>贯彻落实国家和自治区、市粮食流通和物质储备管理的有关法律法规，承担粮食流通和物质储备体制改革工作。</w:t>
      </w:r>
      <w:r>
        <w:rPr>
          <w:rFonts w:hint="eastAsia" w:ascii="仿宋" w:hAnsi="仿宋" w:eastAsia="仿宋" w:cs="仿宋"/>
          <w:b w:val="0"/>
          <w:bCs w:val="0"/>
          <w:color w:val="000000"/>
          <w:sz w:val="32"/>
          <w:szCs w:val="32"/>
          <w:u w:val="none" w:color="auto"/>
        </w:rPr>
        <w:t>研究提出</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重要物资储备规划、</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储备品种目录的建议。提出粮食流通和物资储备各类投资和财政性资金投资方向、规模以及安排的建议。根据</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储备总体发展规划和品种目录，组织实施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重要和应急储备物资的收储、轮换和日常管理，落实有关动用计划和指令。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46.</w:t>
      </w:r>
      <w:r>
        <w:rPr>
          <w:rFonts w:hint="eastAsia" w:ascii="仿宋" w:hAnsi="仿宋" w:eastAsia="仿宋" w:cs="仿宋"/>
          <w:b w:val="0"/>
          <w:bCs w:val="0"/>
          <w:color w:val="000000"/>
          <w:sz w:val="32"/>
          <w:szCs w:val="32"/>
          <w:u w:val="none" w:color="auto"/>
        </w:rPr>
        <w:t>管理</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粮食、食糖、</w:t>
      </w:r>
      <w:r>
        <w:rPr>
          <w:rFonts w:hint="eastAsia" w:ascii="仿宋" w:hAnsi="仿宋" w:eastAsia="仿宋" w:cs="仿宋"/>
          <w:b w:val="0"/>
          <w:bCs w:val="0"/>
          <w:color w:val="000000"/>
          <w:sz w:val="32"/>
          <w:szCs w:val="32"/>
          <w:u w:val="none" w:color="auto"/>
          <w:lang w:eastAsia="zh-CN"/>
        </w:rPr>
        <w:t>棉花、</w:t>
      </w:r>
      <w:r>
        <w:rPr>
          <w:rFonts w:hint="eastAsia" w:ascii="仿宋" w:hAnsi="仿宋" w:eastAsia="仿宋" w:cs="仿宋"/>
          <w:b w:val="0"/>
          <w:bCs w:val="0"/>
          <w:color w:val="000000"/>
          <w:sz w:val="32"/>
          <w:szCs w:val="32"/>
          <w:u w:val="none" w:color="auto"/>
        </w:rPr>
        <w:t>石油、天然气等重要物资储备，负责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储备粮食、食糖、</w:t>
      </w:r>
      <w:r>
        <w:rPr>
          <w:rFonts w:hint="eastAsia" w:ascii="仿宋" w:hAnsi="仿宋" w:eastAsia="仿宋" w:cs="仿宋"/>
          <w:b w:val="0"/>
          <w:bCs w:val="0"/>
          <w:color w:val="000000"/>
          <w:sz w:val="32"/>
          <w:szCs w:val="32"/>
          <w:u w:val="none" w:color="auto"/>
          <w:lang w:eastAsia="zh-CN"/>
        </w:rPr>
        <w:t>棉花、</w:t>
      </w:r>
      <w:r>
        <w:rPr>
          <w:rFonts w:hint="eastAsia" w:ascii="仿宋" w:hAnsi="仿宋" w:eastAsia="仿宋" w:cs="仿宋"/>
          <w:b w:val="0"/>
          <w:bCs w:val="0"/>
          <w:color w:val="000000"/>
          <w:sz w:val="32"/>
          <w:szCs w:val="32"/>
          <w:u w:val="none" w:color="auto"/>
        </w:rPr>
        <w:t>石油、天然气等重要物资行政管理。根据管理权限，做好中央、自治区</w:t>
      </w:r>
      <w:r>
        <w:rPr>
          <w:rFonts w:hint="eastAsia" w:ascii="仿宋" w:hAnsi="仿宋" w:eastAsia="仿宋" w:cs="仿宋"/>
          <w:b w:val="0"/>
          <w:bCs w:val="0"/>
          <w:color w:val="000000"/>
          <w:sz w:val="32"/>
          <w:szCs w:val="32"/>
          <w:u w:val="none" w:color="auto"/>
          <w:lang w:eastAsia="zh-CN"/>
        </w:rPr>
        <w:t>、市</w:t>
      </w:r>
      <w:r>
        <w:rPr>
          <w:rFonts w:hint="eastAsia" w:ascii="仿宋" w:hAnsi="仿宋" w:eastAsia="仿宋" w:cs="仿宋"/>
          <w:b w:val="0"/>
          <w:bCs w:val="0"/>
          <w:color w:val="000000"/>
          <w:sz w:val="32"/>
          <w:szCs w:val="32"/>
          <w:u w:val="none" w:color="auto"/>
        </w:rPr>
        <w:t>在我</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储备物资的管理。监测粮食和重要物资供求变化并预测预警，承担全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粮食流通宏观调控的具体工作，承担粮食安全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长责任制考核日常工作。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47.</w:t>
      </w:r>
      <w:r>
        <w:rPr>
          <w:rFonts w:hint="eastAsia" w:ascii="仿宋" w:hAnsi="仿宋" w:eastAsia="仿宋" w:cs="仿宋"/>
          <w:b w:val="0"/>
          <w:bCs w:val="0"/>
          <w:color w:val="000000"/>
          <w:sz w:val="32"/>
          <w:szCs w:val="32"/>
          <w:u w:val="none" w:color="auto"/>
          <w:lang w:eastAsia="zh-CN"/>
        </w:rPr>
        <w:t>贯彻落实自治区、市</w:t>
      </w:r>
      <w:r>
        <w:rPr>
          <w:rFonts w:hint="eastAsia" w:ascii="仿宋" w:hAnsi="仿宋" w:eastAsia="仿宋" w:cs="仿宋"/>
          <w:b w:val="0"/>
          <w:bCs w:val="0"/>
          <w:color w:val="000000"/>
          <w:sz w:val="32"/>
          <w:szCs w:val="32"/>
          <w:u w:val="none" w:color="auto"/>
        </w:rPr>
        <w:t>地方粮食和物资储备仓储管理有关技术标准和规范。负责粮食流通、加工行业安全生产工作的监督管理，承担</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物资储备承储单位安全生产的监管责任。拟订</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储备基础设施、粮食流通设施建设规划并组织实施，管理有关储备基础设施和粮食流通设施投资项目。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48.</w:t>
      </w:r>
      <w:r>
        <w:rPr>
          <w:rFonts w:hint="eastAsia" w:ascii="仿宋" w:hAnsi="仿宋" w:eastAsia="仿宋" w:cs="仿宋"/>
          <w:b w:val="0"/>
          <w:bCs w:val="0"/>
          <w:color w:val="000000"/>
          <w:sz w:val="32"/>
          <w:szCs w:val="32"/>
          <w:u w:val="none" w:color="auto"/>
        </w:rPr>
        <w:t>负责对管理的政府储备、企业储备以及储备政策落实情况进行监督检查。负责粮食流通监督检查，负责粮食收购、储存、运输环节粮食质量安全和原粮卫生的监督管理，组织实施全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粮食库存检查工作。负责粮食流通行业管理，制定行业中长期发展规划、政策。负责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储备粮实物垂直管理和军粮供应管理。负责粮食和物资储备的对外合作与交流。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49.</w:t>
      </w:r>
      <w:r>
        <w:rPr>
          <w:rFonts w:hint="eastAsia" w:ascii="仿宋" w:hAnsi="仿宋" w:eastAsia="仿宋" w:cs="仿宋"/>
          <w:b w:val="0"/>
          <w:bCs w:val="0"/>
          <w:color w:val="000000"/>
          <w:sz w:val="32"/>
          <w:szCs w:val="32"/>
          <w:u w:val="none" w:color="auto"/>
        </w:rPr>
        <w:t>负责本行业领域安全生产监督管理和应急处置工作。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50.</w:t>
      </w:r>
      <w:r>
        <w:rPr>
          <w:rFonts w:hint="eastAsia" w:ascii="仿宋" w:hAnsi="仿宋" w:eastAsia="仿宋" w:cs="仿宋"/>
          <w:b w:val="0"/>
          <w:bCs w:val="0"/>
          <w:color w:val="000000"/>
          <w:sz w:val="32"/>
          <w:szCs w:val="32"/>
          <w:u w:val="none" w:color="auto"/>
          <w:lang w:eastAsia="zh-CN"/>
        </w:rPr>
        <w:t>完成县委、政府交办的其他任务。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楷体" w:hAnsi="楷体" w:eastAsia="楷体" w:cs="楷体"/>
          <w:b w:val="0"/>
          <w:bCs w:val="0"/>
          <w:color w:val="000000"/>
          <w:sz w:val="32"/>
          <w:szCs w:val="32"/>
          <w:u w:val="none" w:color="auto"/>
          <w:lang w:val="en-US" w:eastAsia="zh-CN"/>
        </w:rPr>
      </w:pPr>
      <w:r>
        <w:rPr>
          <w:rFonts w:hint="eastAsia" w:ascii="Times New Roman" w:hAnsi="Times New Roman" w:eastAsia="仿宋_GB2312" w:cs="仿宋_GB2312"/>
          <w:b w:val="0"/>
          <w:bCs w:val="0"/>
          <w:color w:val="000000"/>
          <w:sz w:val="32"/>
          <w:szCs w:val="32"/>
          <w:u w:val="none" w:color="auto"/>
          <w:lang w:val="en-US" w:eastAsia="zh-CN"/>
        </w:rPr>
        <w:t xml:space="preserve">    </w:t>
      </w:r>
      <w:r>
        <w:rPr>
          <w:rFonts w:hint="eastAsia" w:ascii="楷体" w:hAnsi="楷体" w:eastAsia="楷体" w:cs="楷体"/>
          <w:b w:val="0"/>
          <w:bCs w:val="0"/>
          <w:color w:val="000000"/>
          <w:sz w:val="32"/>
          <w:szCs w:val="32"/>
          <w:u w:val="none" w:color="auto"/>
          <w:lang w:val="en-US" w:eastAsia="zh-CN"/>
        </w:rPr>
        <w:t>（二）部门机构设置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墨脱县发展和改革委员会内设机构</w:t>
      </w:r>
      <w:r>
        <w:rPr>
          <w:rFonts w:hint="eastAsia" w:ascii="仿宋" w:hAnsi="仿宋" w:eastAsia="仿宋" w:cs="仿宋"/>
          <w:b w:val="0"/>
          <w:bCs w:val="0"/>
          <w:color w:val="000000"/>
          <w:sz w:val="32"/>
          <w:szCs w:val="32"/>
          <w:u w:val="none" w:color="auto"/>
          <w:lang w:val="en-US" w:eastAsia="zh-CN"/>
        </w:rPr>
        <w:t>2个，为节能监察中心和项目评审中心。</w:t>
      </w: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autoSpaceDN w:val="0"/>
        <w:spacing w:line="560" w:lineRule="exact"/>
        <w:jc w:val="center"/>
        <w:textAlignment w:val="auto"/>
        <w:rPr>
          <w:rFonts w:hint="eastAsia" w:ascii="黑体" w:hAnsi="黑体" w:eastAsia="黑体"/>
          <w:color w:val="auto"/>
          <w:sz w:val="32"/>
          <w:szCs w:val="28"/>
        </w:rPr>
      </w:pPr>
      <w:r>
        <w:rPr>
          <w:rFonts w:hint="eastAsia" w:ascii="黑体" w:hAnsi="黑体" w:eastAsia="黑体"/>
          <w:color w:val="auto"/>
          <w:sz w:val="32"/>
          <w:szCs w:val="28"/>
        </w:rPr>
        <w:t>第二部分 墨脱县发改委</w:t>
      </w:r>
      <w:r>
        <w:rPr>
          <w:rFonts w:hint="eastAsia" w:ascii="黑体" w:hAnsi="黑体" w:eastAsia="黑体"/>
          <w:color w:val="auto"/>
          <w:sz w:val="32"/>
          <w:szCs w:val="28"/>
          <w:lang w:eastAsia="zh-CN"/>
        </w:rPr>
        <w:t>2021年</w:t>
      </w:r>
      <w:r>
        <w:rPr>
          <w:rFonts w:hint="eastAsia" w:ascii="黑体" w:hAnsi="黑体" w:eastAsia="黑体"/>
          <w:color w:val="auto"/>
          <w:sz w:val="32"/>
          <w:szCs w:val="28"/>
        </w:rPr>
        <w:t>度部门预算明细表</w:t>
      </w:r>
    </w:p>
    <w:p>
      <w:pPr>
        <w:autoSpaceDN w:val="0"/>
        <w:spacing w:line="560" w:lineRule="exact"/>
        <w:jc w:val="center"/>
        <w:textAlignment w:val="auto"/>
        <w:rPr>
          <w:rFonts w:hint="eastAsia" w:ascii="黑体" w:hAnsi="黑体" w:eastAsia="黑体"/>
          <w:color w:val="auto"/>
          <w:sz w:val="32"/>
          <w:szCs w:val="28"/>
        </w:rPr>
      </w:pPr>
      <w:r>
        <w:rPr>
          <w:rFonts w:hint="eastAsia" w:ascii="黑体" w:hAnsi="黑体" w:eastAsia="黑体"/>
          <w:color w:val="auto"/>
          <w:sz w:val="32"/>
          <w:szCs w:val="28"/>
        </w:rPr>
        <w:t>（表格详见附件）</w:t>
      </w: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r>
        <w:rPr>
          <w:rFonts w:hint="eastAsia" w:ascii="黑体" w:hAnsi="黑体" w:eastAsia="黑体" w:cs="方正小标宋简体"/>
          <w:color w:val="auto"/>
          <w:sz w:val="32"/>
          <w:szCs w:val="44"/>
        </w:rPr>
        <w:t>第三部分 墨脱县发改委</w:t>
      </w:r>
      <w:r>
        <w:rPr>
          <w:rFonts w:hint="eastAsia" w:ascii="黑体" w:hAnsi="黑体" w:eastAsia="黑体" w:cs="方正小标宋简体"/>
          <w:color w:val="auto"/>
          <w:sz w:val="32"/>
          <w:szCs w:val="44"/>
          <w:lang w:eastAsia="zh-CN"/>
        </w:rPr>
        <w:t>2021年</w:t>
      </w:r>
      <w:r>
        <w:rPr>
          <w:rFonts w:hint="eastAsia" w:ascii="黑体" w:hAnsi="黑体" w:eastAsia="黑体" w:cs="方正小标宋简体"/>
          <w:color w:val="auto"/>
          <w:sz w:val="32"/>
          <w:szCs w:val="44"/>
        </w:rPr>
        <w:t>度预算数据分析</w:t>
      </w:r>
    </w:p>
    <w:p>
      <w:pPr>
        <w:spacing w:line="560" w:lineRule="exact"/>
        <w:ind w:firstLine="640" w:firstLineChars="200"/>
        <w:rPr>
          <w:rFonts w:hint="eastAsia" w:ascii="仿宋" w:hAnsi="仿宋" w:eastAsia="仿宋" w:cs="仿宋"/>
          <w:color w:val="auto"/>
          <w:sz w:val="32"/>
          <w:szCs w:val="32"/>
        </w:rPr>
      </w:pPr>
    </w:p>
    <w:p>
      <w:pPr>
        <w:numPr>
          <w:ilvl w:val="0"/>
          <w:numId w:val="2"/>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关于发改委2021年财政拨款收支预算情况的总体说明</w:t>
      </w:r>
    </w:p>
    <w:p>
      <w:pPr>
        <w:numPr>
          <w:ilvl w:val="0"/>
          <w:numId w:val="0"/>
        </w:numPr>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改委2021年财政拨款收支总预算460.56万元，收入全部为一般公共预算拨款，无政府性基金拨款，包括：一般公共预算当年财政拨款收入460.56万元；支出包括：一般公共服务支出247.35万元，社会保障和就业支出25.42万元,卫生健康支出17.24万元,住房保障支出20.55万元,粮油物资储备支出150万元。</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lang w:val="en-US" w:eastAsia="zh-CN"/>
        </w:rPr>
        <w:t>二</w:t>
      </w:r>
      <w:r>
        <w:rPr>
          <w:rFonts w:hint="eastAsia" w:ascii="仿宋_GB2312" w:hAnsi="仿宋_GB2312" w:eastAsia="仿宋_GB2312"/>
          <w:sz w:val="32"/>
        </w:rPr>
        <w:t>、</w:t>
      </w:r>
      <w:r>
        <w:rPr>
          <w:rFonts w:hint="eastAsia" w:ascii="仿宋_GB2312" w:hAnsi="仿宋_GB2312" w:eastAsia="仿宋_GB2312" w:cs="仿宋_GB2312"/>
          <w:b/>
          <w:bCs/>
          <w:sz w:val="32"/>
          <w:szCs w:val="32"/>
        </w:rPr>
        <w:t>一般公共预算当年拨款规模变化情况</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2021年</w:t>
      </w:r>
      <w:r>
        <w:rPr>
          <w:rFonts w:hint="eastAsia" w:ascii="仿宋" w:hAnsi="仿宋" w:eastAsia="仿宋" w:cs="仿宋"/>
          <w:color w:val="auto"/>
          <w:sz w:val="32"/>
          <w:szCs w:val="32"/>
        </w:rPr>
        <w:t>度墨脱县发改委年初预算为</w:t>
      </w:r>
      <w:r>
        <w:rPr>
          <w:rFonts w:hint="eastAsia" w:ascii="仿宋" w:hAnsi="仿宋" w:eastAsia="仿宋" w:cs="仿宋"/>
          <w:color w:val="auto"/>
          <w:sz w:val="32"/>
          <w:szCs w:val="32"/>
          <w:lang w:val="en-US" w:eastAsia="zh-CN"/>
        </w:rPr>
        <w:t>460.56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rPr>
        <w:t>了</w:t>
      </w:r>
      <w:r>
        <w:rPr>
          <w:rFonts w:hint="eastAsia" w:ascii="仿宋" w:hAnsi="仿宋" w:eastAsia="仿宋" w:cs="仿宋"/>
          <w:color w:val="auto"/>
          <w:sz w:val="32"/>
          <w:szCs w:val="32"/>
          <w:lang w:val="en-US" w:eastAsia="zh-CN"/>
        </w:rPr>
        <w:t>14.46%，增加的原因是增资以及职工正常晋升晋档，按规定发放的工资福利增加</w:t>
      </w:r>
      <w:r>
        <w:rPr>
          <w:rFonts w:hint="eastAsia" w:ascii="仿宋" w:hAnsi="仿宋" w:eastAsia="仿宋" w:cs="仿宋"/>
          <w:color w:val="auto"/>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发改委</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rPr>
        <w:t>支出情况说明</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2021年</w:t>
      </w:r>
      <w:r>
        <w:rPr>
          <w:rFonts w:hint="eastAsia" w:ascii="仿宋" w:hAnsi="仿宋" w:eastAsia="仿宋" w:cs="仿宋"/>
          <w:color w:val="auto"/>
          <w:sz w:val="32"/>
          <w:szCs w:val="32"/>
        </w:rPr>
        <w:t>墨脱县发改委</w:t>
      </w:r>
      <w:r>
        <w:rPr>
          <w:rFonts w:hint="eastAsia" w:ascii="仿宋" w:hAnsi="仿宋" w:eastAsia="仿宋" w:cs="仿宋"/>
          <w:color w:val="auto"/>
          <w:sz w:val="32"/>
          <w:szCs w:val="32"/>
          <w:lang w:eastAsia="zh-CN"/>
        </w:rPr>
        <w:t>一般公共预算支出</w:t>
      </w:r>
      <w:r>
        <w:rPr>
          <w:rFonts w:hint="eastAsia" w:ascii="仿宋" w:hAnsi="仿宋" w:eastAsia="仿宋" w:cs="仿宋"/>
          <w:color w:val="auto"/>
          <w:sz w:val="32"/>
          <w:szCs w:val="32"/>
          <w:lang w:val="en-US" w:eastAsia="zh-CN"/>
        </w:rPr>
        <w:t>460.56万元，其中：</w:t>
      </w:r>
      <w:r>
        <w:rPr>
          <w:rFonts w:hint="eastAsia" w:ascii="仿宋" w:hAnsi="仿宋" w:eastAsia="仿宋" w:cs="仿宋"/>
          <w:color w:val="auto"/>
          <w:sz w:val="32"/>
          <w:szCs w:val="32"/>
        </w:rPr>
        <w:t>基本支出预算为</w:t>
      </w:r>
      <w:r>
        <w:rPr>
          <w:rFonts w:hint="eastAsia" w:ascii="仿宋" w:hAnsi="仿宋" w:eastAsia="仿宋" w:cs="仿宋"/>
          <w:color w:val="auto"/>
          <w:sz w:val="32"/>
          <w:szCs w:val="32"/>
          <w:lang w:val="en-US" w:eastAsia="zh-CN"/>
        </w:rPr>
        <w:t>295.56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64.17%；</w:t>
      </w:r>
      <w:r>
        <w:rPr>
          <w:rFonts w:hint="eastAsia" w:ascii="仿宋" w:hAnsi="仿宋" w:eastAsia="仿宋" w:cs="仿宋"/>
          <w:color w:val="auto"/>
          <w:sz w:val="32"/>
          <w:szCs w:val="32"/>
        </w:rPr>
        <w:t>项目支出为</w:t>
      </w:r>
      <w:r>
        <w:rPr>
          <w:rFonts w:hint="eastAsia" w:ascii="仿宋" w:hAnsi="仿宋" w:eastAsia="仿宋" w:cs="仿宋"/>
          <w:color w:val="auto"/>
          <w:sz w:val="32"/>
          <w:szCs w:val="32"/>
          <w:lang w:val="en-US" w:eastAsia="zh-CN"/>
        </w:rPr>
        <w:t>165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35.83%</w:t>
      </w:r>
      <w:r>
        <w:rPr>
          <w:rFonts w:hint="eastAsia" w:ascii="仿宋" w:hAnsi="仿宋" w:eastAsia="仿宋" w:cs="仿宋"/>
          <w:color w:val="auto"/>
          <w:sz w:val="32"/>
          <w:szCs w:val="32"/>
        </w:rPr>
        <w:t>。</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四、2021年一般公共预算当年拨款结构</w:t>
      </w:r>
    </w:p>
    <w:p>
      <w:pPr>
        <w:numPr>
          <w:ilvl w:val="0"/>
          <w:numId w:val="0"/>
        </w:numPr>
        <w:spacing w:line="560" w:lineRule="exact"/>
        <w:ind w:firstLine="640"/>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sz w:val="32"/>
          <w:szCs w:val="32"/>
          <w:lang w:val="en-US" w:eastAsia="zh-CN"/>
        </w:rPr>
        <w:t>一般公共服务支出247.35万元；社会保障和就业支出25.42万元；卫生健康支出17.24万元；住房保障支出20.55万元；粮油物资储备支出150万元。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五、2021年一般公共预算当年拨款具体使用情况</w:t>
      </w:r>
    </w:p>
    <w:p>
      <w:pPr>
        <w:numPr>
          <w:ilvl w:val="0"/>
          <w:numId w:val="3"/>
        </w:numPr>
        <w:spacing w:line="560" w:lineRule="exact"/>
        <w:ind w:firstLine="640" w:firstLineChars="200"/>
        <w:rPr>
          <w:rFonts w:hint="eastAsia" w:ascii="仿宋_GB2312" w:hAnsi="仿宋_GB2312" w:eastAsia="仿宋_GB2312"/>
          <w:sz w:val="32"/>
          <w:lang w:val="en-US" w:eastAsia="zh-CN"/>
        </w:rPr>
      </w:pPr>
      <w:bookmarkStart w:id="0" w:name="_GoBack"/>
      <w:r>
        <w:rPr>
          <w:rFonts w:hint="eastAsia" w:ascii="仿宋_GB2312" w:hAnsi="仿宋_GB2312" w:eastAsia="仿宋_GB2312" w:cs="仿宋_GB2312"/>
          <w:b w:val="0"/>
          <w:bCs w:val="0"/>
          <w:sz w:val="32"/>
          <w:szCs w:val="32"/>
          <w:lang w:val="en-US" w:eastAsia="zh-CN"/>
        </w:rPr>
        <w:t>一般公共服务支出（类）发展与改革事务（款）行政运行（项）2021年预算支出为247.35万元。</w:t>
      </w:r>
    </w:p>
    <w:p>
      <w:pPr>
        <w:numPr>
          <w:ilvl w:val="0"/>
          <w:numId w:val="3"/>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sz w:val="32"/>
          <w:lang w:val="en-US" w:eastAsia="zh-CN"/>
        </w:rPr>
        <w:t>社会保障和就业支出（类）行政事业单位养老支出（款）机关事业单位基本养老保险缴费支出（项）2021年预算为</w:t>
      </w:r>
      <w:r>
        <w:rPr>
          <w:rFonts w:hint="eastAsia" w:ascii="仿宋_GB2312" w:eastAsia="仿宋_GB2312"/>
          <w:sz w:val="32"/>
          <w:szCs w:val="32"/>
          <w:lang w:val="en-US" w:eastAsia="zh-CN"/>
        </w:rPr>
        <w:t>25.08</w:t>
      </w:r>
      <w:r>
        <w:rPr>
          <w:rFonts w:hint="eastAsia" w:ascii="仿宋_GB2312" w:hAnsi="仿宋_GB2312" w:eastAsia="仿宋_GB2312"/>
          <w:sz w:val="32"/>
          <w:lang w:val="en-US" w:eastAsia="zh-CN"/>
        </w:rPr>
        <w:t>万元。</w:t>
      </w:r>
    </w:p>
    <w:p>
      <w:pPr>
        <w:numPr>
          <w:ilvl w:val="0"/>
          <w:numId w:val="3"/>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sz w:val="32"/>
          <w:lang w:val="en-US" w:eastAsia="zh-CN"/>
        </w:rPr>
        <w:t>社会保障和就业支出（类）财政对其他社会保险基金的补助（款）财政对工伤保险的支出（项）2021年预算为0.34万元。</w:t>
      </w:r>
    </w:p>
    <w:p>
      <w:pPr>
        <w:numPr>
          <w:ilvl w:val="0"/>
          <w:numId w:val="3"/>
        </w:numPr>
        <w:spacing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cs="仿宋_GB2312"/>
          <w:b w:val="0"/>
          <w:bCs w:val="0"/>
          <w:sz w:val="32"/>
          <w:szCs w:val="32"/>
          <w:lang w:val="en-US" w:eastAsia="zh-CN"/>
        </w:rPr>
        <w:t>卫生健康支出</w:t>
      </w:r>
      <w:r>
        <w:rPr>
          <w:rFonts w:hint="eastAsia" w:ascii="仿宋_GB2312" w:hAnsi="仿宋_GB2312" w:eastAsia="仿宋_GB2312"/>
          <w:sz w:val="32"/>
          <w:lang w:val="en-US" w:eastAsia="zh-CN"/>
        </w:rPr>
        <w:t>（类）行政事业单位医疗（款）公务员医疗补助（项）2021年预算为4.7万元。</w:t>
      </w:r>
    </w:p>
    <w:p>
      <w:pPr>
        <w:numPr>
          <w:ilvl w:val="0"/>
          <w:numId w:val="3"/>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卫生健康支出</w:t>
      </w:r>
      <w:r>
        <w:rPr>
          <w:rFonts w:hint="eastAsia" w:ascii="仿宋_GB2312" w:hAnsi="仿宋_GB2312" w:eastAsia="仿宋_GB2312"/>
          <w:sz w:val="32"/>
          <w:lang w:val="en-US" w:eastAsia="zh-CN"/>
        </w:rPr>
        <w:t>（类）财政对基本医疗保险基金的补助（款）财政对职工基本医疗保险基金的补助（项）2021年预算为12.54万元。</w:t>
      </w:r>
    </w:p>
    <w:p>
      <w:pPr>
        <w:numPr>
          <w:ilvl w:val="0"/>
          <w:numId w:val="3"/>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住房保障支出</w:t>
      </w:r>
      <w:r>
        <w:rPr>
          <w:rFonts w:hint="eastAsia" w:ascii="仿宋_GB2312" w:hAnsi="仿宋_GB2312" w:eastAsia="仿宋_GB2312"/>
          <w:sz w:val="32"/>
          <w:lang w:val="en-US" w:eastAsia="zh-CN"/>
        </w:rPr>
        <w:t>（类）住房改革支出（款）住房公积金（项）2021年预算为20.55万元。</w:t>
      </w:r>
    </w:p>
    <w:bookmarkEnd w:id="0"/>
    <w:p>
      <w:pPr>
        <w:numPr>
          <w:ilvl w:val="0"/>
          <w:numId w:val="3"/>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粮油物资储备支出（类）粮油事务（款）其他粮油事务支出（项）2021年预算支出为150万元。</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b/>
          <w:bCs/>
          <w:sz w:val="32"/>
          <w:lang w:eastAsia="zh-CN"/>
        </w:rPr>
        <w:t>2021年</w:t>
      </w:r>
      <w:r>
        <w:rPr>
          <w:rFonts w:hint="eastAsia" w:ascii="仿宋_GB2312" w:hAnsi="仿宋_GB2312" w:eastAsia="仿宋_GB2312"/>
          <w:b/>
          <w:bCs/>
          <w:sz w:val="32"/>
        </w:rPr>
        <w:t>“三公”经费财政拨款情况</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2021年</w:t>
      </w:r>
      <w:r>
        <w:rPr>
          <w:rFonts w:hint="eastAsia" w:ascii="仿宋" w:hAnsi="仿宋" w:eastAsia="仿宋" w:cs="仿宋"/>
          <w:color w:val="auto"/>
          <w:sz w:val="32"/>
          <w:szCs w:val="32"/>
        </w:rPr>
        <w:t>县发改委公务接待费预算为</w:t>
      </w:r>
      <w:r>
        <w:rPr>
          <w:rFonts w:hint="eastAsia" w:ascii="仿宋" w:hAnsi="仿宋" w:eastAsia="仿宋" w:cs="仿宋"/>
          <w:color w:val="auto"/>
          <w:sz w:val="32"/>
          <w:szCs w:val="32"/>
          <w:lang w:val="en-US" w:eastAsia="zh-CN"/>
        </w:rPr>
        <w:t>0.78</w:t>
      </w:r>
      <w:r>
        <w:rPr>
          <w:rFonts w:hint="eastAsia" w:ascii="仿宋" w:hAnsi="仿宋" w:eastAsia="仿宋" w:cs="仿宋"/>
          <w:color w:val="auto"/>
          <w:sz w:val="32"/>
          <w:szCs w:val="32"/>
        </w:rPr>
        <w:t>万元，公务用车运行维护费</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万元，公务用车购置费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万元,因公出国（境）费0.00万元，</w:t>
      </w:r>
      <w:r>
        <w:rPr>
          <w:rFonts w:hint="eastAsia" w:ascii="仿宋" w:hAnsi="仿宋" w:eastAsia="仿宋" w:cs="仿宋"/>
          <w:color w:val="auto"/>
          <w:sz w:val="32"/>
          <w:szCs w:val="32"/>
          <w:lang w:eastAsia="zh-CN"/>
        </w:rPr>
        <w:t>同比上年增加</w:t>
      </w:r>
      <w:r>
        <w:rPr>
          <w:rFonts w:hint="eastAsia" w:ascii="仿宋" w:hAnsi="仿宋" w:eastAsia="仿宋" w:cs="仿宋"/>
          <w:color w:val="auto"/>
          <w:sz w:val="32"/>
          <w:szCs w:val="32"/>
          <w:lang w:val="en-US" w:eastAsia="zh-CN"/>
        </w:rPr>
        <w:t>1.16万元,增加的主要原因是人员增加，按规定提取的三公经费增加</w:t>
      </w:r>
      <w:r>
        <w:rPr>
          <w:rFonts w:hint="eastAsia" w:ascii="仿宋" w:hAnsi="仿宋" w:eastAsia="仿宋" w:cs="仿宋"/>
          <w:color w:val="auto"/>
          <w:sz w:val="32"/>
          <w:szCs w:val="32"/>
        </w:rPr>
        <w:t>。</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七</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发改委2021年无政府性基金收入与支出。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、政府采购情况说明</w:t>
      </w:r>
    </w:p>
    <w:p>
      <w:pPr>
        <w:widowControl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、国有资产占有使用情况说明</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年12月31日，本单位共有车辆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辆，其中，领导干部用车2辆、其他用车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部门预算安排购置车辆费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十、2021年一般公共预算基本支出情况说明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发改委2021年一般公共预算基本支出为295.56万元，其中：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人员经费276.14万元，主要包括：基本工资、津贴补贴、奖金、机关事业单位基本养老保险缴费、职工基本医疗保险缴费、公务员医疗补助缴费、其他社会保障缴费、住房公积金、休假探亲费、未休假人员补助；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公用经费19.42万元，主要包括：办公费、印刷费、邮电费、差旅费、培训费、公务接待费、工会经费、福利费、公务用车运行维护费、其他商品和服务支出。</w:t>
      </w:r>
    </w:p>
    <w:p>
      <w:pPr>
        <w:numPr>
          <w:ilvl w:val="0"/>
          <w:numId w:val="4"/>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关于发改委2021年收支预算情况的总体说明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按照综合预算的原则，墨脱县发改委所有收入与支出均纳入部门预算管理。收入包括：一般公共预算拨款收入；支出包括：一般公共服务支出、粮油物资储备支出等。墨脱县发改委2021年收支总预算为460.56万元。</w:t>
      </w:r>
    </w:p>
    <w:p>
      <w:pPr>
        <w:numPr>
          <w:ilvl w:val="0"/>
          <w:numId w:val="4"/>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关于发改委2021年收入预算情况说明</w:t>
      </w:r>
    </w:p>
    <w:p>
      <w:pPr>
        <w:widowControl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发改委2021年收入预算460.56元，均为一般公共预算拨款收入。</w:t>
      </w:r>
    </w:p>
    <w:p>
      <w:pPr>
        <w:numPr>
          <w:ilvl w:val="0"/>
          <w:numId w:val="4"/>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关于发改委2021年支出预算情况说明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发改委2021年支出预算460.56万元，其中：</w:t>
      </w:r>
      <w:r>
        <w:rPr>
          <w:rFonts w:hint="eastAsia" w:ascii="仿宋" w:hAnsi="仿宋" w:eastAsia="仿宋" w:cs="仿宋"/>
          <w:color w:val="auto"/>
          <w:sz w:val="32"/>
          <w:szCs w:val="32"/>
        </w:rPr>
        <w:t>基本支出预算为</w:t>
      </w:r>
      <w:r>
        <w:rPr>
          <w:rFonts w:hint="eastAsia" w:ascii="仿宋" w:hAnsi="仿宋" w:eastAsia="仿宋" w:cs="仿宋"/>
          <w:color w:val="auto"/>
          <w:sz w:val="32"/>
          <w:szCs w:val="32"/>
          <w:lang w:val="en-US" w:eastAsia="zh-CN"/>
        </w:rPr>
        <w:t>295.56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64.17%；</w:t>
      </w:r>
      <w:r>
        <w:rPr>
          <w:rFonts w:hint="eastAsia" w:ascii="仿宋" w:hAnsi="仿宋" w:eastAsia="仿宋" w:cs="仿宋"/>
          <w:color w:val="auto"/>
          <w:sz w:val="32"/>
          <w:szCs w:val="32"/>
        </w:rPr>
        <w:t>项目支出为</w:t>
      </w:r>
      <w:r>
        <w:rPr>
          <w:rFonts w:hint="eastAsia" w:ascii="仿宋" w:hAnsi="仿宋" w:eastAsia="仿宋" w:cs="仿宋"/>
          <w:color w:val="auto"/>
          <w:sz w:val="32"/>
          <w:szCs w:val="32"/>
          <w:lang w:val="en-US" w:eastAsia="zh-CN"/>
        </w:rPr>
        <w:t>165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35.83%</w:t>
      </w:r>
      <w:r>
        <w:rPr>
          <w:rFonts w:hint="eastAsia" w:ascii="仿宋" w:hAnsi="仿宋" w:eastAsia="仿宋" w:cs="仿宋"/>
          <w:color w:val="auto"/>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预算绩效情况说明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预算编制。按照财政厅</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rPr>
          <w:rFonts w:hint="eastAsia" w:ascii="仿宋" w:hAnsi="仿宋" w:eastAsia="仿宋" w:cs="仿宋"/>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r>
        <w:rPr>
          <w:rFonts w:hint="eastAsia" w:ascii="黑体" w:hAnsi="黑体" w:eastAsia="黑体" w:cs="方正小标宋简体"/>
          <w:color w:val="auto"/>
          <w:sz w:val="32"/>
          <w:szCs w:val="32"/>
        </w:rPr>
        <w:t>第四部分 名词解释</w:t>
      </w:r>
    </w:p>
    <w:p>
      <w:pPr>
        <w:widowControl w:val="0"/>
        <w:spacing w:line="560" w:lineRule="exact"/>
        <w:ind w:firstLine="640" w:firstLineChars="200"/>
        <w:textAlignment w:val="auto"/>
        <w:rPr>
          <w:rFonts w:hint="eastAsia" w:ascii="仿宋_GB2312" w:hAnsi="仿宋_GB2312" w:eastAsia="仿宋_GB2312"/>
          <w:color w:val="auto"/>
          <w:sz w:val="32"/>
        </w:rPr>
      </w:pP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一、财政拨款，是指县级财政当年拨付的资金。</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二、事业收入，是指事业单位开展业务活动取得的收入。</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三、上级补助收入，指事业单位收到上级单位拨入的非财政补助资金。</w:t>
      </w:r>
    </w:p>
    <w:p>
      <w:pPr>
        <w:widowControl w:val="0"/>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rPr>
        <w:t>四、</w:t>
      </w:r>
      <w:r>
        <w:rPr>
          <w:rFonts w:hint="eastAsia" w:ascii="仿宋_GB2312" w:hAnsi="仿宋_GB2312" w:eastAsia="仿宋_GB2312" w:cs="仿宋_GB2312"/>
          <w:b w:val="0"/>
          <w:bCs w:val="0"/>
          <w:sz w:val="32"/>
          <w:szCs w:val="32"/>
          <w:lang w:val="en-US" w:eastAsia="zh-CN"/>
        </w:rPr>
        <w:t>一般公共服务支出（类）发展与改革事务（款）行政运行（项）指发改委机关正常运转所需经费；粮油物资储备支出（类）粮油事务（款）其他粮油事务支出（项）是指用于粮食储备、运输等方面的支出。</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五、政府性基金收入，县本级基金收入主要项目包括国有土地使用权出让收入、政府住房基金收入和其他基金收入。　　</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六、基本支出，指部门为保障其机构正常运转、完成日常工作任务而编制的年度基本支出计划，包括人员经费和公用经费两部分。</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七、项目支出，指部门为完成其特定的行政工作任务或事业发展目标，在基本支出预算之外编制的年度项目支出计划。</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idowControl w:val="0"/>
        <w:spacing w:line="560" w:lineRule="exact"/>
        <w:ind w:firstLine="5760" w:firstLineChars="1800"/>
        <w:textAlignment w:val="auto"/>
        <w:rPr>
          <w:rFonts w:hint="eastAsia" w:ascii="仿宋_GB2312" w:hAnsi="仿宋_GB2312" w:eastAsia="仿宋_GB2312" w:cs="仿宋_GB2312"/>
          <w:color w:val="auto"/>
          <w:sz w:val="32"/>
          <w:szCs w:val="32"/>
        </w:rPr>
      </w:pPr>
    </w:p>
    <w:p>
      <w:pPr>
        <w:spacing w:line="560" w:lineRule="exact"/>
        <w:rPr>
          <w:rFonts w:hint="eastAsia" w:ascii="仿宋_GB2312" w:eastAsia="仿宋_GB2312"/>
          <w:color w:val="auto"/>
          <w:sz w:val="32"/>
          <w:szCs w:val="32"/>
        </w:rPr>
      </w:pPr>
    </w:p>
    <w:p>
      <w:pPr>
        <w:widowControl w:val="0"/>
        <w:numPr>
          <w:ilvl w:val="0"/>
          <w:numId w:val="0"/>
        </w:numPr>
        <w:jc w:val="both"/>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207AB"/>
    <w:multiLevelType w:val="singleLevel"/>
    <w:tmpl w:val="938207AB"/>
    <w:lvl w:ilvl="0" w:tentative="0">
      <w:start w:val="1"/>
      <w:numFmt w:val="decimal"/>
      <w:lvlText w:val="%1."/>
      <w:lvlJc w:val="left"/>
      <w:pPr>
        <w:tabs>
          <w:tab w:val="left" w:pos="312"/>
        </w:tabs>
      </w:pPr>
    </w:lvl>
  </w:abstractNum>
  <w:abstractNum w:abstractNumId="1">
    <w:nsid w:val="AB90EDE8"/>
    <w:multiLevelType w:val="singleLevel"/>
    <w:tmpl w:val="AB90EDE8"/>
    <w:lvl w:ilvl="0" w:tentative="0">
      <w:start w:val="1"/>
      <w:numFmt w:val="chineseCounting"/>
      <w:suff w:val="nothing"/>
      <w:lvlText w:val="%1、"/>
      <w:lvlJc w:val="left"/>
      <w:rPr>
        <w:rFonts w:hint="eastAsia"/>
      </w:rPr>
    </w:lvl>
  </w:abstractNum>
  <w:abstractNum w:abstractNumId="2">
    <w:nsid w:val="01D58083"/>
    <w:multiLevelType w:val="singleLevel"/>
    <w:tmpl w:val="01D58083"/>
    <w:lvl w:ilvl="0" w:tentative="0">
      <w:start w:val="11"/>
      <w:numFmt w:val="chineseCounting"/>
      <w:suff w:val="nothing"/>
      <w:lvlText w:val="%1、"/>
      <w:lvlJc w:val="left"/>
      <w:rPr>
        <w:rFonts w:hint="eastAsia"/>
      </w:rPr>
    </w:lvl>
  </w:abstractNum>
  <w:abstractNum w:abstractNumId="3">
    <w:nsid w:val="38A844A5"/>
    <w:multiLevelType w:val="singleLevel"/>
    <w:tmpl w:val="38A844A5"/>
    <w:lvl w:ilvl="0" w:tentative="0">
      <w:start w:val="1"/>
      <w:numFmt w:val="chineseCounting"/>
      <w:suff w:val="space"/>
      <w:lvlText w:val="第%1部分"/>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8F6801"/>
    <w:rsid w:val="06ED74F4"/>
    <w:rsid w:val="16877458"/>
    <w:rsid w:val="216550FD"/>
    <w:rsid w:val="27805F84"/>
    <w:rsid w:val="32B93CCB"/>
    <w:rsid w:val="34075B51"/>
    <w:rsid w:val="3B436660"/>
    <w:rsid w:val="4A14434E"/>
    <w:rsid w:val="4EAB7B99"/>
    <w:rsid w:val="53E914C1"/>
    <w:rsid w:val="55795297"/>
    <w:rsid w:val="58CB32FE"/>
    <w:rsid w:val="62501E66"/>
    <w:rsid w:val="6AED7910"/>
    <w:rsid w:val="75A71DD3"/>
    <w:rsid w:val="76AC7100"/>
    <w:rsid w:val="7F21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BHJ</cp:lastModifiedBy>
  <dcterms:modified xsi:type="dcterms:W3CDTF">2021-01-29T09:07:03Z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