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F443A">
      <w:pPr>
        <w:rPr>
          <w:rFonts w:ascii="仿宋" w:hAnsi="仿宋" w:eastAsia="仿宋"/>
          <w:sz w:val="32"/>
          <w:szCs w:val="32"/>
        </w:rPr>
      </w:pPr>
    </w:p>
    <w:p w14:paraId="177E2BFE">
      <w:pPr>
        <w:rPr>
          <w:rFonts w:ascii="仿宋" w:hAnsi="仿宋" w:eastAsia="仿宋"/>
          <w:sz w:val="32"/>
          <w:szCs w:val="32"/>
        </w:rPr>
      </w:pPr>
    </w:p>
    <w:p w14:paraId="01A6B670">
      <w:pPr>
        <w:rPr>
          <w:rFonts w:ascii="仿宋" w:hAnsi="仿宋" w:eastAsia="仿宋"/>
          <w:sz w:val="32"/>
          <w:szCs w:val="32"/>
        </w:rPr>
      </w:pPr>
    </w:p>
    <w:p w14:paraId="7DC53117">
      <w:pPr>
        <w:rPr>
          <w:rFonts w:ascii="仿宋" w:hAnsi="仿宋" w:eastAsia="仿宋"/>
          <w:sz w:val="32"/>
          <w:szCs w:val="32"/>
        </w:rPr>
      </w:pPr>
    </w:p>
    <w:p w14:paraId="1DD89F3D">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德兴乡人民政府2025</w:t>
      </w:r>
      <w:r>
        <w:rPr>
          <w:rFonts w:hint="eastAsia" w:ascii="方正小标宋简体" w:hAnsi="仿宋" w:eastAsia="方正小标宋简体"/>
          <w:sz w:val="44"/>
          <w:szCs w:val="44"/>
        </w:rPr>
        <w:t>年度部门（单位）预算</w:t>
      </w:r>
    </w:p>
    <w:p w14:paraId="20F4A3F6">
      <w:pPr>
        <w:rPr>
          <w:rFonts w:ascii="仿宋" w:hAnsi="仿宋" w:eastAsia="仿宋"/>
          <w:sz w:val="32"/>
          <w:szCs w:val="32"/>
        </w:rPr>
      </w:pPr>
    </w:p>
    <w:p w14:paraId="1213F255">
      <w:pPr>
        <w:rPr>
          <w:rFonts w:ascii="仿宋" w:hAnsi="仿宋" w:eastAsia="仿宋"/>
          <w:sz w:val="32"/>
          <w:szCs w:val="32"/>
        </w:rPr>
      </w:pPr>
    </w:p>
    <w:p w14:paraId="7F55E5B6">
      <w:pPr>
        <w:rPr>
          <w:rFonts w:ascii="仿宋" w:hAnsi="仿宋" w:eastAsia="仿宋"/>
          <w:sz w:val="32"/>
          <w:szCs w:val="32"/>
        </w:rPr>
      </w:pPr>
    </w:p>
    <w:p w14:paraId="7C6A3A2A">
      <w:pPr>
        <w:rPr>
          <w:rFonts w:ascii="仿宋" w:hAnsi="仿宋" w:eastAsia="仿宋"/>
          <w:sz w:val="32"/>
          <w:szCs w:val="32"/>
        </w:rPr>
      </w:pPr>
    </w:p>
    <w:p w14:paraId="650B48C5">
      <w:pPr>
        <w:rPr>
          <w:rFonts w:ascii="仿宋" w:hAnsi="仿宋" w:eastAsia="仿宋"/>
          <w:sz w:val="32"/>
          <w:szCs w:val="32"/>
        </w:rPr>
      </w:pPr>
    </w:p>
    <w:p w14:paraId="50062CD1">
      <w:pPr>
        <w:rPr>
          <w:rFonts w:ascii="仿宋" w:hAnsi="仿宋" w:eastAsia="仿宋"/>
          <w:sz w:val="32"/>
          <w:szCs w:val="32"/>
        </w:rPr>
      </w:pPr>
    </w:p>
    <w:p w14:paraId="63A3CA5B">
      <w:pPr>
        <w:rPr>
          <w:rFonts w:ascii="仿宋" w:hAnsi="仿宋" w:eastAsia="仿宋"/>
          <w:sz w:val="32"/>
          <w:szCs w:val="32"/>
        </w:rPr>
      </w:pPr>
    </w:p>
    <w:p w14:paraId="1C3A1B85">
      <w:pPr>
        <w:rPr>
          <w:rFonts w:ascii="仿宋" w:hAnsi="仿宋" w:eastAsia="仿宋"/>
          <w:sz w:val="32"/>
          <w:szCs w:val="32"/>
        </w:rPr>
      </w:pPr>
    </w:p>
    <w:p w14:paraId="37714E66">
      <w:pPr>
        <w:rPr>
          <w:rFonts w:ascii="仿宋" w:hAnsi="仿宋" w:eastAsia="仿宋"/>
          <w:sz w:val="32"/>
          <w:szCs w:val="32"/>
        </w:rPr>
      </w:pPr>
    </w:p>
    <w:p w14:paraId="5D08FF2E">
      <w:pPr>
        <w:rPr>
          <w:rFonts w:ascii="仿宋" w:hAnsi="仿宋" w:eastAsia="仿宋"/>
          <w:sz w:val="32"/>
          <w:szCs w:val="32"/>
        </w:rPr>
      </w:pPr>
    </w:p>
    <w:p w14:paraId="5DC4248E">
      <w:pPr>
        <w:jc w:val="center"/>
        <w:rPr>
          <w:rFonts w:hint="eastAsia" w:ascii="方正小标宋简体" w:hAnsi="仿宋" w:eastAsia="方正小标宋简体"/>
          <w:sz w:val="44"/>
          <w:szCs w:val="44"/>
        </w:rPr>
      </w:pPr>
    </w:p>
    <w:p w14:paraId="70370868">
      <w:pPr>
        <w:jc w:val="center"/>
        <w:rPr>
          <w:rFonts w:hint="eastAsia" w:ascii="方正小标宋简体" w:hAnsi="仿宋" w:eastAsia="方正小标宋简体"/>
          <w:sz w:val="44"/>
          <w:szCs w:val="44"/>
        </w:rPr>
      </w:pPr>
    </w:p>
    <w:p w14:paraId="72D9E713">
      <w:pPr>
        <w:jc w:val="center"/>
        <w:rPr>
          <w:rFonts w:hint="eastAsia" w:ascii="方正小标宋简体" w:hAnsi="仿宋" w:eastAsia="方正小标宋简体"/>
          <w:sz w:val="44"/>
          <w:szCs w:val="44"/>
        </w:rPr>
      </w:pPr>
    </w:p>
    <w:p w14:paraId="16FFF6AB">
      <w:pPr>
        <w:jc w:val="center"/>
        <w:rPr>
          <w:rFonts w:hint="eastAsia" w:ascii="方正小标宋简体" w:hAnsi="仿宋" w:eastAsia="方正小标宋简体"/>
          <w:sz w:val="44"/>
          <w:szCs w:val="44"/>
        </w:rPr>
      </w:pPr>
    </w:p>
    <w:p w14:paraId="649B1C45">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57025B76">
      <w:pPr>
        <w:rPr>
          <w:rFonts w:ascii="仿宋" w:hAnsi="仿宋" w:eastAsia="仿宋"/>
          <w:sz w:val="32"/>
          <w:szCs w:val="32"/>
        </w:rPr>
      </w:pPr>
    </w:p>
    <w:p w14:paraId="4AA604F2">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德兴乡人民政府</w:t>
      </w:r>
      <w:r>
        <w:rPr>
          <w:rFonts w:hint="eastAsia" w:ascii="方正小标宋简体" w:hAnsi="仿宋" w:eastAsia="方正小标宋简体"/>
          <w:sz w:val="32"/>
          <w:szCs w:val="32"/>
        </w:rPr>
        <w:t>概况</w:t>
      </w:r>
    </w:p>
    <w:p w14:paraId="17487709">
      <w:pPr>
        <w:rPr>
          <w:rFonts w:ascii="黑体" w:hAnsi="黑体" w:eastAsia="黑体"/>
          <w:sz w:val="32"/>
          <w:szCs w:val="32"/>
        </w:rPr>
      </w:pPr>
      <w:r>
        <w:rPr>
          <w:rFonts w:hint="eastAsia" w:ascii="黑体" w:hAnsi="黑体" w:eastAsia="黑体"/>
          <w:sz w:val="32"/>
          <w:szCs w:val="32"/>
        </w:rPr>
        <w:t>一、主要职能</w:t>
      </w:r>
    </w:p>
    <w:p w14:paraId="1847F1BE">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德兴乡人民政府</w:t>
      </w:r>
      <w:r>
        <w:rPr>
          <w:rFonts w:hint="eastAsia" w:ascii="黑体" w:hAnsi="黑体" w:eastAsia="黑体"/>
          <w:sz w:val="32"/>
          <w:szCs w:val="32"/>
        </w:rPr>
        <w:t>机构设置</w:t>
      </w:r>
      <w:r>
        <w:rPr>
          <w:rFonts w:ascii="黑体" w:hAnsi="黑体" w:eastAsia="黑体"/>
          <w:sz w:val="32"/>
          <w:szCs w:val="32"/>
        </w:rPr>
        <w:t>情况</w:t>
      </w:r>
    </w:p>
    <w:p w14:paraId="327B6D29">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德兴乡人民政发</w:t>
      </w:r>
      <w:r>
        <w:rPr>
          <w:rFonts w:hint="eastAsia" w:ascii="方正小标宋简体" w:hAnsi="仿宋" w:eastAsia="方正小标宋简体"/>
          <w:sz w:val="32"/>
          <w:szCs w:val="32"/>
        </w:rPr>
        <w:t>预算明细表</w:t>
      </w:r>
    </w:p>
    <w:p w14:paraId="13AA380E">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黑体" w:hAnsi="黑体" w:eastAsia="黑体"/>
          <w:sz w:val="32"/>
          <w:szCs w:val="32"/>
          <w:lang w:eastAsia="zh-CN"/>
        </w:rPr>
        <w:t>德兴乡人民政府</w:t>
      </w:r>
      <w:r>
        <w:rPr>
          <w:rFonts w:hint="eastAsia" w:ascii="方正小标宋简体" w:hAnsi="仿宋" w:eastAsia="方正小标宋简体"/>
          <w:sz w:val="32"/>
          <w:szCs w:val="32"/>
        </w:rPr>
        <w:t>预算数据分析</w:t>
      </w:r>
    </w:p>
    <w:p w14:paraId="2D8183BA">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德兴乡人民政府</w:t>
      </w:r>
      <w:r>
        <w:rPr>
          <w:rFonts w:hint="eastAsia" w:ascii="黑体" w:hAnsi="黑体" w:eastAsia="黑体"/>
          <w:sz w:val="32"/>
          <w:szCs w:val="32"/>
        </w:rPr>
        <w:t>收支总体情况</w:t>
      </w:r>
    </w:p>
    <w:p w14:paraId="32116FF4">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德兴乡人民政府</w:t>
      </w:r>
      <w:r>
        <w:rPr>
          <w:rFonts w:hint="eastAsia" w:ascii="黑体" w:hAnsi="黑体" w:eastAsia="黑体"/>
          <w:sz w:val="32"/>
          <w:szCs w:val="32"/>
        </w:rPr>
        <w:t>收入总体情况</w:t>
      </w:r>
    </w:p>
    <w:p w14:paraId="6F0C1427">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德兴乡人民政府</w:t>
      </w:r>
      <w:r>
        <w:rPr>
          <w:rFonts w:hint="eastAsia" w:ascii="黑体" w:hAnsi="黑体" w:eastAsia="黑体"/>
          <w:sz w:val="32"/>
          <w:szCs w:val="32"/>
        </w:rPr>
        <w:t>支出总体情况</w:t>
      </w:r>
    </w:p>
    <w:p w14:paraId="0BE7018E">
      <w:pPr>
        <w:rPr>
          <w:rFonts w:ascii="黑体" w:hAnsi="黑体" w:eastAsia="黑体"/>
          <w:sz w:val="32"/>
          <w:szCs w:val="32"/>
        </w:rPr>
      </w:pPr>
      <w:r>
        <w:rPr>
          <w:rFonts w:hint="eastAsia" w:ascii="黑体" w:hAnsi="黑体" w:eastAsia="黑体"/>
          <w:sz w:val="32"/>
          <w:szCs w:val="32"/>
        </w:rPr>
        <w:t>四、财政拨款收支总体情况</w:t>
      </w:r>
    </w:p>
    <w:p w14:paraId="5BED0A08">
      <w:pPr>
        <w:rPr>
          <w:rFonts w:ascii="黑体" w:hAnsi="黑体" w:eastAsia="黑体"/>
          <w:sz w:val="32"/>
          <w:szCs w:val="32"/>
        </w:rPr>
      </w:pPr>
      <w:r>
        <w:rPr>
          <w:rFonts w:hint="eastAsia" w:ascii="黑体" w:hAnsi="黑体" w:eastAsia="黑体"/>
          <w:sz w:val="32"/>
          <w:szCs w:val="32"/>
        </w:rPr>
        <w:t>五、一般公共预算支出总体情况（按功能分类科目）</w:t>
      </w:r>
    </w:p>
    <w:p w14:paraId="137C8098">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6C0F35D5">
      <w:pPr>
        <w:rPr>
          <w:rFonts w:ascii="黑体" w:hAnsi="黑体" w:eastAsia="黑体"/>
          <w:sz w:val="32"/>
          <w:szCs w:val="32"/>
        </w:rPr>
      </w:pPr>
      <w:r>
        <w:rPr>
          <w:rFonts w:hint="eastAsia" w:ascii="黑体" w:hAnsi="黑体" w:eastAsia="黑体"/>
          <w:sz w:val="32"/>
          <w:szCs w:val="32"/>
        </w:rPr>
        <w:t>七、一般公共预算“三公”经费支出总体情况</w:t>
      </w:r>
    </w:p>
    <w:p w14:paraId="6FC73FFC">
      <w:pPr>
        <w:rPr>
          <w:rFonts w:ascii="黑体" w:hAnsi="黑体" w:eastAsia="黑体"/>
          <w:sz w:val="32"/>
          <w:szCs w:val="32"/>
        </w:rPr>
      </w:pPr>
      <w:r>
        <w:rPr>
          <w:rFonts w:hint="eastAsia" w:ascii="黑体" w:hAnsi="黑体" w:eastAsia="黑体"/>
          <w:sz w:val="32"/>
          <w:szCs w:val="32"/>
        </w:rPr>
        <w:t>八、政府性基金预算支出总体情况</w:t>
      </w:r>
    </w:p>
    <w:p w14:paraId="5B312C32">
      <w:pPr>
        <w:rPr>
          <w:rFonts w:ascii="黑体" w:hAnsi="黑体" w:eastAsia="黑体"/>
          <w:sz w:val="32"/>
          <w:szCs w:val="32"/>
        </w:rPr>
      </w:pPr>
      <w:r>
        <w:rPr>
          <w:rFonts w:hint="eastAsia" w:ascii="黑体" w:hAnsi="黑体" w:eastAsia="黑体"/>
          <w:sz w:val="32"/>
          <w:szCs w:val="32"/>
        </w:rPr>
        <w:t>九、政府性基金“三公”经费支出总体情况</w:t>
      </w:r>
    </w:p>
    <w:p w14:paraId="0923EE41">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4AADE43A">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130453CA">
      <w:pPr>
        <w:rPr>
          <w:rFonts w:ascii="仿宋" w:hAnsi="仿宋" w:eastAsia="仿宋"/>
          <w:sz w:val="32"/>
          <w:szCs w:val="32"/>
        </w:rPr>
      </w:pPr>
    </w:p>
    <w:p w14:paraId="6A8FE3E6">
      <w:pPr>
        <w:rPr>
          <w:rFonts w:ascii="仿宋" w:hAnsi="仿宋" w:eastAsia="仿宋"/>
          <w:sz w:val="32"/>
          <w:szCs w:val="32"/>
        </w:rPr>
      </w:pPr>
    </w:p>
    <w:p w14:paraId="7A2482D2">
      <w:pPr>
        <w:jc w:val="both"/>
        <w:rPr>
          <w:rFonts w:hint="eastAsia" w:ascii="方正小标宋简体" w:hAnsi="仿宋" w:eastAsia="方正小标宋简体"/>
          <w:sz w:val="32"/>
          <w:szCs w:val="32"/>
        </w:rPr>
      </w:pPr>
    </w:p>
    <w:p w14:paraId="742C8407">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66D06BFA">
      <w:pPr>
        <w:jc w:val="center"/>
        <w:rPr>
          <w:rFonts w:ascii="方正小标宋简体" w:hAnsi="仿宋" w:eastAsia="方正小标宋简体"/>
          <w:sz w:val="32"/>
          <w:szCs w:val="32"/>
        </w:rPr>
      </w:pPr>
    </w:p>
    <w:p w14:paraId="7AED2825">
      <w:pPr>
        <w:jc w:val="center"/>
        <w:rPr>
          <w:rFonts w:ascii="方正小标宋简体" w:hAnsi="仿宋" w:eastAsia="方正小标宋简体"/>
          <w:sz w:val="32"/>
          <w:szCs w:val="32"/>
        </w:rPr>
      </w:pPr>
      <w:r>
        <w:rPr>
          <w:rFonts w:hint="eastAsia" w:ascii="黑体" w:hAnsi="黑体" w:eastAsia="黑体"/>
          <w:sz w:val="32"/>
          <w:szCs w:val="32"/>
          <w:lang w:eastAsia="zh-CN"/>
        </w:rPr>
        <w:t>德兴乡人民政府</w:t>
      </w:r>
      <w:r>
        <w:rPr>
          <w:rFonts w:hint="eastAsia" w:ascii="方正小标宋简体" w:hAnsi="仿宋" w:eastAsia="方正小标宋简体"/>
          <w:sz w:val="32"/>
          <w:szCs w:val="32"/>
        </w:rPr>
        <w:t>概况</w:t>
      </w:r>
    </w:p>
    <w:p w14:paraId="42AA67A0">
      <w:pPr>
        <w:rPr>
          <w:rFonts w:ascii="仿宋" w:hAnsi="仿宋" w:eastAsia="仿宋"/>
          <w:sz w:val="32"/>
          <w:szCs w:val="32"/>
        </w:rPr>
      </w:pPr>
    </w:p>
    <w:p w14:paraId="534D3CDA">
      <w:pPr>
        <w:rPr>
          <w:rFonts w:ascii="黑体" w:hAnsi="黑体" w:eastAsia="黑体"/>
          <w:sz w:val="32"/>
          <w:szCs w:val="32"/>
        </w:rPr>
      </w:pPr>
      <w:r>
        <w:rPr>
          <w:rFonts w:hint="eastAsia" w:ascii="黑体" w:hAnsi="黑体" w:eastAsia="黑体"/>
          <w:sz w:val="32"/>
          <w:szCs w:val="32"/>
        </w:rPr>
        <w:t>一、主要职能</w:t>
      </w:r>
    </w:p>
    <w:p w14:paraId="25C31640">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（一）执行本级人民代表的决议和上级国家行政机关的决定和命令，发布决定和命令。</w:t>
      </w:r>
    </w:p>
    <w:p w14:paraId="258A9366">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（二）执行本行政区域内的经济和社会发展计划、预算，管理本行政区域内的经济、教育、科学、文化、卫生、体育事业和财政、民政、公安、司法行政、计划生育等行政工作。</w:t>
      </w:r>
    </w:p>
    <w:p w14:paraId="02973BCA">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（三）保护社会主义的全民所有的财产和劳动群众集体所有的财产，保护公民私人所有的合法财产，维护社会秩序，保障公民的人身权利、民主权利和其他权利。</w:t>
      </w:r>
    </w:p>
    <w:p w14:paraId="39E131D8">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(四)保护各种经济组织的合法权益。</w:t>
      </w:r>
    </w:p>
    <w:p w14:paraId="30358A84">
      <w:p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（五）保障少数民族的权利和尊重少数民族的风俗习惯。</w:t>
      </w:r>
    </w:p>
    <w:p w14:paraId="3E7441E5">
      <w:p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（六）保障宪法和法律赋予妇女的男女平等、同工同酬和婚姻自由等各项权利。</w:t>
      </w:r>
    </w:p>
    <w:p w14:paraId="4FA20E85">
      <w:p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（七）办理上级人民政府交办的其他事项。</w:t>
      </w:r>
    </w:p>
    <w:p w14:paraId="2CD55A8C">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二、部门（单位）机构设置</w:t>
      </w:r>
      <w:r>
        <w:rPr>
          <w:rFonts w:ascii="黑体" w:hAnsi="黑体" w:eastAsia="黑体"/>
          <w:sz w:val="32"/>
          <w:szCs w:val="32"/>
        </w:rPr>
        <w:t>情况</w:t>
      </w:r>
    </w:p>
    <w:p w14:paraId="7FC4101C">
      <w:pPr>
        <w:snapToGrid w:val="0"/>
        <w:spacing w:line="520" w:lineRule="exact"/>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rPr>
        <w:t>1.</w:t>
      </w:r>
      <w:r>
        <w:rPr>
          <w:rFonts w:hint="eastAsia" w:ascii="仿宋" w:hAnsi="仿宋" w:eastAsia="仿宋" w:cs="宋体"/>
          <w:sz w:val="32"/>
          <w:szCs w:val="32"/>
          <w:lang w:val="en-US" w:eastAsia="zh-CN"/>
        </w:rPr>
        <w:t>党政机构5</w:t>
      </w:r>
      <w:r>
        <w:rPr>
          <w:rFonts w:hint="eastAsia" w:ascii="仿宋" w:hAnsi="仿宋" w:eastAsia="仿宋" w:cs="宋体"/>
          <w:sz w:val="32"/>
          <w:szCs w:val="32"/>
        </w:rPr>
        <w:t>个，即：党</w:t>
      </w:r>
      <w:r>
        <w:rPr>
          <w:rFonts w:hint="eastAsia" w:ascii="仿宋" w:hAnsi="仿宋" w:eastAsia="仿宋" w:cs="宋体"/>
          <w:sz w:val="32"/>
          <w:szCs w:val="32"/>
          <w:lang w:val="en-US" w:eastAsia="zh-CN"/>
        </w:rPr>
        <w:t>政</w:t>
      </w:r>
      <w:r>
        <w:rPr>
          <w:rFonts w:hint="eastAsia" w:ascii="仿宋" w:hAnsi="仿宋" w:eastAsia="仿宋" w:cs="宋体"/>
          <w:sz w:val="32"/>
          <w:szCs w:val="32"/>
        </w:rPr>
        <w:t>综合办公室</w:t>
      </w:r>
      <w:r>
        <w:rPr>
          <w:rFonts w:hint="eastAsia" w:ascii="仿宋" w:hAnsi="仿宋" w:eastAsia="仿宋" w:cs="宋体"/>
          <w:sz w:val="32"/>
          <w:szCs w:val="32"/>
          <w:lang w:val="en-US" w:eastAsia="zh-CN"/>
        </w:rPr>
        <w:t>（财政所）</w:t>
      </w:r>
      <w:r>
        <w:rPr>
          <w:rFonts w:hint="eastAsia" w:ascii="仿宋" w:hAnsi="仿宋" w:eastAsia="仿宋" w:cs="宋体"/>
          <w:sz w:val="32"/>
          <w:szCs w:val="32"/>
        </w:rPr>
        <w:t>，</w:t>
      </w:r>
      <w:r>
        <w:rPr>
          <w:rFonts w:hint="eastAsia" w:ascii="仿宋" w:hAnsi="仿宋" w:eastAsia="仿宋" w:cs="宋体"/>
          <w:sz w:val="32"/>
          <w:szCs w:val="32"/>
          <w:lang w:val="en-US" w:eastAsia="zh-CN"/>
        </w:rPr>
        <w:t>党建工作办公室，经济发展办公室，民生服务办公室，平安法治办公室。</w:t>
      </w:r>
    </w:p>
    <w:p w14:paraId="172BF049">
      <w:pPr>
        <w:widowControl w:val="0"/>
        <w:wordWrap/>
        <w:adjustRightInd/>
        <w:snapToGrid/>
        <w:spacing w:line="570" w:lineRule="exact"/>
        <w:ind w:firstLine="640" w:firstLineChars="200"/>
        <w:textAlignment w:val="auto"/>
        <w:rPr>
          <w:rFonts w:hint="eastAsia" w:ascii="方正小标宋简体" w:hAnsi="仿宋" w:eastAsia="方正小标宋简体"/>
          <w:sz w:val="32"/>
          <w:szCs w:val="32"/>
          <w:lang w:val="en-US" w:eastAsia="zh-CN"/>
        </w:rPr>
      </w:pPr>
      <w:r>
        <w:rPr>
          <w:rFonts w:hint="eastAsia" w:ascii="仿宋" w:hAnsi="仿宋" w:eastAsia="仿宋" w:cs="宋体"/>
          <w:sz w:val="32"/>
          <w:szCs w:val="32"/>
        </w:rPr>
        <w:t>2．副科级事业单位</w:t>
      </w:r>
      <w:r>
        <w:rPr>
          <w:rFonts w:hint="eastAsia" w:ascii="仿宋" w:hAnsi="仿宋" w:eastAsia="仿宋" w:cs="宋体"/>
          <w:sz w:val="32"/>
          <w:szCs w:val="32"/>
          <w:lang w:val="en-US" w:eastAsia="zh-CN"/>
        </w:rPr>
        <w:t>4</w:t>
      </w:r>
      <w:r>
        <w:rPr>
          <w:rFonts w:hint="eastAsia" w:ascii="仿宋" w:hAnsi="仿宋" w:eastAsia="仿宋" w:cs="宋体"/>
          <w:sz w:val="32"/>
          <w:szCs w:val="32"/>
        </w:rPr>
        <w:t>个，即：农牧综合服务中心、文化</w:t>
      </w:r>
      <w:r>
        <w:rPr>
          <w:rFonts w:hint="eastAsia" w:ascii="仿宋" w:hAnsi="仿宋" w:eastAsia="仿宋" w:cs="宋体"/>
          <w:sz w:val="32"/>
          <w:szCs w:val="32"/>
          <w:lang w:val="en-US" w:eastAsia="zh-CN"/>
        </w:rPr>
        <w:t>旅游综合</w:t>
      </w:r>
      <w:r>
        <w:rPr>
          <w:rFonts w:hint="eastAsia" w:ascii="仿宋" w:hAnsi="仿宋" w:eastAsia="仿宋" w:cs="宋体"/>
          <w:sz w:val="32"/>
          <w:szCs w:val="32"/>
        </w:rPr>
        <w:t>服务中心、</w:t>
      </w:r>
      <w:r>
        <w:rPr>
          <w:rFonts w:hint="eastAsia" w:ascii="仿宋" w:hAnsi="仿宋" w:eastAsia="仿宋" w:cs="宋体"/>
          <w:sz w:val="32"/>
          <w:szCs w:val="32"/>
          <w:lang w:val="en-US" w:eastAsia="zh-CN"/>
        </w:rPr>
        <w:t>便民服务中心，卫生院。</w:t>
      </w:r>
    </w:p>
    <w:p w14:paraId="76A7BAAC">
      <w:pPr>
        <w:jc w:val="both"/>
        <w:rPr>
          <w:rFonts w:hint="eastAsia" w:ascii="方正小标宋简体" w:hAnsi="仿宋" w:eastAsia="方正小标宋简体"/>
          <w:sz w:val="32"/>
          <w:szCs w:val="32"/>
          <w:lang w:val="en-US" w:eastAsia="zh-CN"/>
        </w:rPr>
      </w:pPr>
    </w:p>
    <w:p w14:paraId="0AA28663">
      <w:pPr>
        <w:jc w:val="both"/>
        <w:rPr>
          <w:rFonts w:hint="eastAsia" w:ascii="方正小标宋简体" w:hAnsi="仿宋" w:eastAsia="方正小标宋简体"/>
          <w:sz w:val="32"/>
          <w:szCs w:val="32"/>
          <w:lang w:val="en-US" w:eastAsia="zh-CN"/>
        </w:rPr>
      </w:pPr>
    </w:p>
    <w:p w14:paraId="579C0EF0">
      <w:pPr>
        <w:jc w:val="both"/>
        <w:rPr>
          <w:rFonts w:hint="eastAsia" w:ascii="方正小标宋简体" w:hAnsi="仿宋" w:eastAsia="方正小标宋简体"/>
          <w:sz w:val="32"/>
          <w:szCs w:val="32"/>
          <w:lang w:val="en-US" w:eastAsia="zh-CN"/>
        </w:rPr>
      </w:pPr>
    </w:p>
    <w:p w14:paraId="7AFA2E8A">
      <w:pPr>
        <w:jc w:val="both"/>
        <w:rPr>
          <w:rFonts w:hint="eastAsia" w:ascii="方正小标宋简体" w:hAnsi="仿宋" w:eastAsia="方正小标宋简体"/>
          <w:sz w:val="32"/>
          <w:szCs w:val="32"/>
          <w:lang w:val="en-US" w:eastAsia="zh-CN"/>
        </w:rPr>
      </w:pPr>
    </w:p>
    <w:p w14:paraId="4AA379CE">
      <w:pPr>
        <w:jc w:val="both"/>
        <w:rPr>
          <w:rFonts w:hint="eastAsia" w:ascii="方正小标宋简体" w:hAnsi="仿宋" w:eastAsia="方正小标宋简体"/>
          <w:sz w:val="32"/>
          <w:szCs w:val="32"/>
          <w:lang w:val="en-US" w:eastAsia="zh-CN"/>
        </w:rPr>
      </w:pPr>
    </w:p>
    <w:p w14:paraId="750CD199">
      <w:pPr>
        <w:jc w:val="both"/>
        <w:rPr>
          <w:rFonts w:hint="eastAsia" w:ascii="方正小标宋简体" w:hAnsi="仿宋" w:eastAsia="方正小标宋简体"/>
          <w:sz w:val="32"/>
          <w:szCs w:val="32"/>
          <w:lang w:val="en-US" w:eastAsia="zh-CN"/>
        </w:rPr>
      </w:pPr>
    </w:p>
    <w:p w14:paraId="6D3E7F9E">
      <w:pPr>
        <w:jc w:val="both"/>
        <w:rPr>
          <w:rFonts w:hint="eastAsia" w:ascii="方正小标宋简体" w:hAnsi="仿宋" w:eastAsia="方正小标宋简体"/>
          <w:sz w:val="32"/>
          <w:szCs w:val="32"/>
          <w:lang w:val="en-US" w:eastAsia="zh-CN"/>
        </w:rPr>
      </w:pPr>
    </w:p>
    <w:p w14:paraId="47E03EDF">
      <w:pPr>
        <w:jc w:val="both"/>
        <w:rPr>
          <w:rFonts w:hint="eastAsia" w:ascii="方正小标宋简体" w:hAnsi="仿宋" w:eastAsia="方正小标宋简体"/>
          <w:sz w:val="32"/>
          <w:szCs w:val="32"/>
          <w:lang w:val="en-US" w:eastAsia="zh-CN"/>
        </w:rPr>
      </w:pPr>
    </w:p>
    <w:p w14:paraId="4B28A578">
      <w:pPr>
        <w:jc w:val="both"/>
        <w:rPr>
          <w:rFonts w:hint="eastAsia" w:ascii="方正小标宋简体" w:hAnsi="仿宋" w:eastAsia="方正小标宋简体"/>
          <w:sz w:val="32"/>
          <w:szCs w:val="32"/>
          <w:lang w:val="en-US" w:eastAsia="zh-CN"/>
        </w:rPr>
      </w:pPr>
    </w:p>
    <w:p w14:paraId="060676BD">
      <w:pPr>
        <w:jc w:val="both"/>
        <w:rPr>
          <w:rFonts w:hint="eastAsia" w:ascii="方正小标宋简体" w:hAnsi="仿宋" w:eastAsia="方正小标宋简体"/>
          <w:sz w:val="32"/>
          <w:szCs w:val="32"/>
          <w:lang w:val="en-US" w:eastAsia="zh-CN"/>
        </w:rPr>
      </w:pPr>
    </w:p>
    <w:p w14:paraId="396C36AE">
      <w:pPr>
        <w:jc w:val="both"/>
        <w:rPr>
          <w:rFonts w:hint="eastAsia" w:ascii="方正小标宋简体" w:hAnsi="仿宋" w:eastAsia="方正小标宋简体"/>
          <w:sz w:val="32"/>
          <w:szCs w:val="32"/>
          <w:lang w:val="en-US" w:eastAsia="zh-CN"/>
        </w:rPr>
      </w:pPr>
    </w:p>
    <w:p w14:paraId="43B90E7D">
      <w:pPr>
        <w:jc w:val="both"/>
        <w:rPr>
          <w:rFonts w:hint="eastAsia" w:ascii="方正小标宋简体" w:hAnsi="仿宋" w:eastAsia="方正小标宋简体"/>
          <w:sz w:val="32"/>
          <w:szCs w:val="32"/>
          <w:lang w:val="en-US" w:eastAsia="zh-CN"/>
        </w:rPr>
      </w:pPr>
    </w:p>
    <w:p w14:paraId="1F4134A3">
      <w:pPr>
        <w:jc w:val="both"/>
        <w:rPr>
          <w:rFonts w:hint="eastAsia" w:ascii="方正小标宋简体" w:hAnsi="仿宋" w:eastAsia="方正小标宋简体"/>
          <w:sz w:val="32"/>
          <w:szCs w:val="32"/>
          <w:lang w:val="en-US" w:eastAsia="zh-CN"/>
        </w:rPr>
      </w:pPr>
    </w:p>
    <w:p w14:paraId="389BEC2E">
      <w:pPr>
        <w:jc w:val="both"/>
        <w:rPr>
          <w:rFonts w:hint="eastAsia" w:ascii="方正小标宋简体" w:hAnsi="仿宋" w:eastAsia="方正小标宋简体"/>
          <w:sz w:val="32"/>
          <w:szCs w:val="32"/>
          <w:lang w:val="en-US" w:eastAsia="zh-CN"/>
        </w:rPr>
      </w:pPr>
    </w:p>
    <w:p w14:paraId="3D741359">
      <w:pPr>
        <w:jc w:val="both"/>
        <w:rPr>
          <w:rFonts w:hint="eastAsia" w:ascii="方正小标宋简体" w:hAnsi="仿宋" w:eastAsia="方正小标宋简体"/>
          <w:sz w:val="32"/>
          <w:szCs w:val="32"/>
          <w:lang w:val="en-US" w:eastAsia="zh-CN"/>
        </w:rPr>
      </w:pPr>
    </w:p>
    <w:p w14:paraId="3BF5B857">
      <w:pPr>
        <w:jc w:val="both"/>
        <w:rPr>
          <w:rFonts w:hint="eastAsia" w:ascii="方正小标宋简体" w:hAnsi="仿宋" w:eastAsia="方正小标宋简体"/>
          <w:sz w:val="32"/>
          <w:szCs w:val="32"/>
          <w:lang w:val="en-US" w:eastAsia="zh-CN"/>
        </w:rPr>
      </w:pPr>
    </w:p>
    <w:p w14:paraId="1E37699F">
      <w:pPr>
        <w:jc w:val="both"/>
        <w:rPr>
          <w:rFonts w:hint="eastAsia" w:ascii="方正小标宋简体" w:hAnsi="仿宋" w:eastAsia="方正小标宋简体"/>
          <w:sz w:val="32"/>
          <w:szCs w:val="32"/>
          <w:lang w:val="en-US" w:eastAsia="zh-CN"/>
        </w:rPr>
      </w:pPr>
    </w:p>
    <w:p w14:paraId="2DCAB917">
      <w:pPr>
        <w:jc w:val="both"/>
        <w:rPr>
          <w:rFonts w:hint="eastAsia" w:ascii="方正小标宋简体" w:hAnsi="仿宋" w:eastAsia="方正小标宋简体"/>
          <w:sz w:val="32"/>
          <w:szCs w:val="32"/>
          <w:lang w:val="en-US" w:eastAsia="zh-CN"/>
        </w:rPr>
      </w:pPr>
    </w:p>
    <w:p w14:paraId="08C0E2BD">
      <w:pPr>
        <w:jc w:val="both"/>
        <w:rPr>
          <w:rFonts w:hint="eastAsia" w:ascii="方正小标宋简体" w:hAnsi="仿宋" w:eastAsia="方正小标宋简体"/>
          <w:sz w:val="32"/>
          <w:szCs w:val="32"/>
          <w:lang w:val="en-US" w:eastAsia="zh-CN"/>
        </w:rPr>
      </w:pPr>
    </w:p>
    <w:p w14:paraId="28FDF926">
      <w:pPr>
        <w:jc w:val="both"/>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 xml:space="preserve">                       </w:t>
      </w:r>
      <w:r>
        <w:rPr>
          <w:rFonts w:hint="eastAsia" w:ascii="方正小标宋简体" w:hAnsi="仿宋" w:eastAsia="方正小标宋简体"/>
          <w:sz w:val="32"/>
          <w:szCs w:val="32"/>
        </w:rPr>
        <w:t>第二部分</w:t>
      </w:r>
    </w:p>
    <w:p w14:paraId="7003FE58">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德兴乡人民政府2025</w:t>
      </w:r>
      <w:r>
        <w:rPr>
          <w:rFonts w:hint="eastAsia" w:ascii="方正小标宋简体" w:hAnsi="仿宋" w:eastAsia="方正小标宋简体"/>
          <w:sz w:val="32"/>
          <w:szCs w:val="32"/>
        </w:rPr>
        <w:t>年度预算明细表</w:t>
      </w:r>
    </w:p>
    <w:p w14:paraId="53A62750">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50CEC58D">
      <w:pPr>
        <w:ind w:firstLine="640" w:firstLineChars="200"/>
        <w:rPr>
          <w:rFonts w:hint="eastAsia" w:ascii="仿宋" w:hAnsi="仿宋" w:eastAsia="仿宋"/>
          <w:sz w:val="32"/>
          <w:szCs w:val="32"/>
          <w:lang w:eastAsia="zh-CN"/>
        </w:rPr>
      </w:pPr>
    </w:p>
    <w:p w14:paraId="2C14792F">
      <w:pPr>
        <w:rPr>
          <w:rFonts w:ascii="仿宋" w:hAnsi="仿宋" w:eastAsia="仿宋"/>
          <w:sz w:val="32"/>
          <w:szCs w:val="32"/>
        </w:rPr>
      </w:pPr>
    </w:p>
    <w:p w14:paraId="028E8D05">
      <w:pPr>
        <w:rPr>
          <w:rFonts w:ascii="仿宋" w:hAnsi="仿宋" w:eastAsia="仿宋"/>
          <w:sz w:val="32"/>
          <w:szCs w:val="32"/>
        </w:rPr>
      </w:pPr>
    </w:p>
    <w:p w14:paraId="57A51FED">
      <w:pPr>
        <w:rPr>
          <w:rFonts w:ascii="仿宋" w:hAnsi="仿宋" w:eastAsia="仿宋"/>
          <w:sz w:val="32"/>
          <w:szCs w:val="32"/>
        </w:rPr>
      </w:pPr>
    </w:p>
    <w:p w14:paraId="34EA8AD1">
      <w:pPr>
        <w:rPr>
          <w:rFonts w:ascii="仿宋" w:hAnsi="仿宋" w:eastAsia="仿宋"/>
          <w:sz w:val="32"/>
          <w:szCs w:val="32"/>
        </w:rPr>
      </w:pPr>
    </w:p>
    <w:p w14:paraId="6A8CE580">
      <w:pPr>
        <w:rPr>
          <w:rFonts w:ascii="仿宋" w:hAnsi="仿宋" w:eastAsia="仿宋"/>
          <w:sz w:val="32"/>
          <w:szCs w:val="32"/>
        </w:rPr>
      </w:pPr>
    </w:p>
    <w:p w14:paraId="3F3978B8">
      <w:pPr>
        <w:rPr>
          <w:rFonts w:ascii="仿宋" w:hAnsi="仿宋" w:eastAsia="仿宋"/>
          <w:sz w:val="32"/>
          <w:szCs w:val="32"/>
        </w:rPr>
      </w:pPr>
    </w:p>
    <w:p w14:paraId="0A896C0D">
      <w:pPr>
        <w:rPr>
          <w:rFonts w:ascii="仿宋" w:hAnsi="仿宋" w:eastAsia="仿宋"/>
          <w:sz w:val="32"/>
          <w:szCs w:val="32"/>
        </w:rPr>
      </w:pPr>
    </w:p>
    <w:p w14:paraId="24393B1A">
      <w:pPr>
        <w:rPr>
          <w:rFonts w:ascii="仿宋" w:hAnsi="仿宋" w:eastAsia="仿宋"/>
          <w:sz w:val="32"/>
          <w:szCs w:val="32"/>
        </w:rPr>
      </w:pPr>
    </w:p>
    <w:p w14:paraId="1DD5A2E3">
      <w:pPr>
        <w:rPr>
          <w:rFonts w:ascii="仿宋" w:hAnsi="仿宋" w:eastAsia="仿宋"/>
          <w:sz w:val="32"/>
          <w:szCs w:val="32"/>
        </w:rPr>
      </w:pPr>
    </w:p>
    <w:p w14:paraId="06586EF6">
      <w:pPr>
        <w:rPr>
          <w:rFonts w:ascii="仿宋" w:hAnsi="仿宋" w:eastAsia="仿宋"/>
          <w:sz w:val="32"/>
          <w:szCs w:val="32"/>
        </w:rPr>
      </w:pPr>
    </w:p>
    <w:p w14:paraId="230B2DD2">
      <w:pPr>
        <w:rPr>
          <w:rFonts w:ascii="仿宋" w:hAnsi="仿宋" w:eastAsia="仿宋"/>
          <w:sz w:val="32"/>
          <w:szCs w:val="32"/>
        </w:rPr>
      </w:pPr>
    </w:p>
    <w:p w14:paraId="3DD8DE1A">
      <w:pPr>
        <w:rPr>
          <w:rFonts w:ascii="仿宋" w:hAnsi="仿宋" w:eastAsia="仿宋"/>
          <w:sz w:val="32"/>
          <w:szCs w:val="32"/>
        </w:rPr>
      </w:pPr>
    </w:p>
    <w:p w14:paraId="1E525364">
      <w:pPr>
        <w:rPr>
          <w:rFonts w:ascii="仿宋" w:hAnsi="仿宋" w:eastAsia="仿宋"/>
          <w:sz w:val="32"/>
          <w:szCs w:val="32"/>
        </w:rPr>
      </w:pPr>
    </w:p>
    <w:p w14:paraId="4E16F788">
      <w:pPr>
        <w:rPr>
          <w:rFonts w:ascii="仿宋" w:hAnsi="仿宋" w:eastAsia="仿宋"/>
          <w:sz w:val="32"/>
          <w:szCs w:val="32"/>
        </w:rPr>
      </w:pPr>
    </w:p>
    <w:p w14:paraId="2783AEB3">
      <w:pPr>
        <w:rPr>
          <w:rFonts w:ascii="仿宋" w:hAnsi="仿宋" w:eastAsia="仿宋"/>
          <w:sz w:val="32"/>
          <w:szCs w:val="32"/>
        </w:rPr>
      </w:pPr>
    </w:p>
    <w:p w14:paraId="431BEB93">
      <w:pPr>
        <w:jc w:val="center"/>
        <w:rPr>
          <w:rFonts w:ascii="黑体" w:hAnsi="黑体" w:eastAsia="黑体"/>
          <w:sz w:val="32"/>
          <w:szCs w:val="32"/>
        </w:rPr>
      </w:pPr>
    </w:p>
    <w:p w14:paraId="7E2E7E88">
      <w:pPr>
        <w:jc w:val="center"/>
        <w:rPr>
          <w:rFonts w:ascii="黑体" w:hAnsi="黑体" w:eastAsia="黑体"/>
          <w:sz w:val="32"/>
          <w:szCs w:val="32"/>
        </w:rPr>
      </w:pPr>
    </w:p>
    <w:p w14:paraId="249EB397">
      <w:pPr>
        <w:jc w:val="center"/>
        <w:rPr>
          <w:rFonts w:hint="eastAsia" w:ascii="黑体" w:hAnsi="黑体" w:eastAsia="黑体"/>
          <w:sz w:val="32"/>
          <w:szCs w:val="32"/>
        </w:rPr>
      </w:pPr>
    </w:p>
    <w:p w14:paraId="1200ABEE">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01624C3A">
      <w:pPr>
        <w:jc w:val="center"/>
        <w:rPr>
          <w:rFonts w:ascii="方正小标宋简体" w:hAnsi="仿宋" w:eastAsia="方正小标宋简体"/>
          <w:sz w:val="32"/>
          <w:szCs w:val="32"/>
        </w:rPr>
      </w:pPr>
    </w:p>
    <w:p w14:paraId="014BFC75">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德兴乡人民政府2025</w:t>
      </w:r>
      <w:r>
        <w:rPr>
          <w:rFonts w:hint="eastAsia" w:ascii="方正小标宋简体" w:hAnsi="仿宋" w:eastAsia="方正小标宋简体"/>
          <w:sz w:val="32"/>
          <w:szCs w:val="32"/>
        </w:rPr>
        <w:t>年度部门（单位）预算数据分析</w:t>
      </w:r>
    </w:p>
    <w:p w14:paraId="22E09D1D">
      <w:pPr>
        <w:jc w:val="center"/>
        <w:rPr>
          <w:rFonts w:ascii="黑体" w:hAnsi="黑体" w:eastAsia="黑体"/>
          <w:sz w:val="32"/>
          <w:szCs w:val="32"/>
        </w:rPr>
      </w:pPr>
    </w:p>
    <w:p w14:paraId="64CC6F8E">
      <w:pPr>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德兴乡人民政府</w:t>
      </w:r>
      <w:r>
        <w:rPr>
          <w:rFonts w:hint="eastAsia" w:ascii="黑体" w:hAnsi="黑体" w:eastAsia="黑体"/>
          <w:sz w:val="32"/>
          <w:szCs w:val="32"/>
        </w:rPr>
        <w:t>收支总体情况</w:t>
      </w:r>
    </w:p>
    <w:p w14:paraId="1009619C">
      <w:pPr>
        <w:ind w:firstLine="640" w:firstLineChars="200"/>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收支总预算</w:t>
      </w:r>
      <w:r>
        <w:rPr>
          <w:rFonts w:hint="eastAsia" w:ascii="仿宋" w:hAnsi="仿宋" w:eastAsia="仿宋"/>
          <w:sz w:val="32"/>
          <w:szCs w:val="32"/>
          <w:u w:val="single" w:color="auto"/>
        </w:rPr>
        <w:t>2184.19</w:t>
      </w:r>
      <w:r>
        <w:rPr>
          <w:rFonts w:hint="eastAsia" w:ascii="仿宋" w:hAnsi="仿宋" w:eastAsia="仿宋"/>
          <w:sz w:val="32"/>
          <w:szCs w:val="32"/>
        </w:rPr>
        <w:t>万元。收入包括：一般公共预算拨款收入</w:t>
      </w:r>
      <w:r>
        <w:rPr>
          <w:rFonts w:hint="eastAsia" w:ascii="仿宋" w:hAnsi="仿宋" w:eastAsia="仿宋"/>
          <w:sz w:val="32"/>
          <w:szCs w:val="32"/>
          <w:u w:val="single" w:color="auto"/>
          <w:lang w:val="en-US" w:eastAsia="zh-CN"/>
        </w:rPr>
        <w:t>2182.64</w:t>
      </w:r>
      <w:r>
        <w:rPr>
          <w:rFonts w:hint="eastAsia" w:ascii="仿宋" w:hAnsi="仿宋" w:eastAsia="仿宋"/>
          <w:sz w:val="32"/>
          <w:szCs w:val="32"/>
          <w:lang w:val="en-US" w:eastAsia="zh-CN"/>
        </w:rPr>
        <w:t>万元</w:t>
      </w:r>
      <w:r>
        <w:rPr>
          <w:rFonts w:hint="eastAsia" w:ascii="仿宋" w:hAnsi="仿宋" w:eastAsia="仿宋"/>
          <w:sz w:val="32"/>
          <w:szCs w:val="32"/>
        </w:rPr>
        <w:t>、上年结转</w:t>
      </w:r>
      <w:r>
        <w:rPr>
          <w:rFonts w:hint="eastAsia" w:ascii="仿宋" w:hAnsi="仿宋" w:eastAsia="仿宋"/>
          <w:sz w:val="32"/>
          <w:szCs w:val="32"/>
          <w:u w:val="single" w:color="auto"/>
          <w:lang w:val="en-US" w:eastAsia="zh-CN"/>
        </w:rPr>
        <w:t>1.55</w:t>
      </w:r>
      <w:r>
        <w:rPr>
          <w:rFonts w:hint="eastAsia" w:ascii="仿宋" w:hAnsi="仿宋" w:eastAsia="仿宋"/>
          <w:sz w:val="32"/>
          <w:szCs w:val="32"/>
          <w:lang w:val="en-US" w:eastAsia="zh-CN"/>
        </w:rPr>
        <w:t>万元</w:t>
      </w:r>
      <w:r>
        <w:rPr>
          <w:rFonts w:hint="eastAsia" w:ascii="仿宋" w:hAnsi="仿宋" w:eastAsia="仿宋"/>
          <w:sz w:val="32"/>
          <w:szCs w:val="32"/>
        </w:rPr>
        <w:t>；支出包括：一般公共服务支出</w:t>
      </w:r>
      <w:r>
        <w:rPr>
          <w:rFonts w:hint="eastAsia" w:ascii="仿宋" w:hAnsi="仿宋" w:eastAsia="仿宋"/>
          <w:sz w:val="32"/>
          <w:szCs w:val="32"/>
          <w:u w:val="single" w:color="auto"/>
          <w:lang w:val="en-US" w:eastAsia="zh-CN"/>
        </w:rPr>
        <w:t>1623.47</w:t>
      </w:r>
      <w:r>
        <w:rPr>
          <w:rFonts w:hint="eastAsia" w:ascii="仿宋" w:hAnsi="仿宋" w:eastAsia="仿宋"/>
          <w:sz w:val="32"/>
          <w:szCs w:val="32"/>
          <w:lang w:val="en-US" w:eastAsia="zh-CN"/>
        </w:rPr>
        <w:t>万元</w:t>
      </w:r>
      <w:r>
        <w:rPr>
          <w:rFonts w:hint="eastAsia" w:ascii="仿宋" w:hAnsi="仿宋" w:eastAsia="仿宋"/>
          <w:sz w:val="32"/>
          <w:szCs w:val="32"/>
        </w:rPr>
        <w:t>、文化旅游体育与传媒支出</w:t>
      </w:r>
      <w:r>
        <w:rPr>
          <w:rFonts w:hint="eastAsia" w:ascii="仿宋" w:hAnsi="仿宋" w:eastAsia="仿宋"/>
          <w:sz w:val="32"/>
          <w:szCs w:val="32"/>
          <w:u w:val="single" w:color="auto"/>
          <w:lang w:val="en-US" w:eastAsia="zh-CN"/>
        </w:rPr>
        <w:t>3.60</w:t>
      </w:r>
      <w:r>
        <w:rPr>
          <w:rFonts w:hint="eastAsia" w:ascii="仿宋" w:hAnsi="仿宋" w:eastAsia="仿宋"/>
          <w:sz w:val="32"/>
          <w:szCs w:val="32"/>
          <w:lang w:val="en-US" w:eastAsia="zh-CN"/>
        </w:rPr>
        <w:t>万元</w:t>
      </w:r>
      <w:r>
        <w:rPr>
          <w:rFonts w:hint="eastAsia" w:ascii="仿宋" w:hAnsi="仿宋" w:eastAsia="仿宋"/>
          <w:sz w:val="32"/>
          <w:szCs w:val="32"/>
        </w:rPr>
        <w:t>、社会保障和就业支出</w:t>
      </w:r>
      <w:r>
        <w:rPr>
          <w:rFonts w:hint="eastAsia" w:ascii="仿宋" w:hAnsi="仿宋" w:eastAsia="仿宋"/>
          <w:sz w:val="32"/>
          <w:szCs w:val="32"/>
          <w:u w:val="single" w:color="auto"/>
          <w:lang w:val="en-US" w:eastAsia="zh-CN"/>
        </w:rPr>
        <w:t>189.20</w:t>
      </w:r>
      <w:r>
        <w:rPr>
          <w:rFonts w:hint="eastAsia" w:ascii="仿宋" w:hAnsi="仿宋" w:eastAsia="仿宋"/>
          <w:sz w:val="32"/>
          <w:szCs w:val="32"/>
          <w:lang w:val="en-US" w:eastAsia="zh-CN"/>
        </w:rPr>
        <w:t>万元</w:t>
      </w:r>
      <w:r>
        <w:rPr>
          <w:rFonts w:hint="eastAsia" w:ascii="仿宋" w:hAnsi="仿宋" w:eastAsia="仿宋"/>
          <w:sz w:val="32"/>
          <w:szCs w:val="32"/>
        </w:rPr>
        <w:t>、卫生健康支出</w:t>
      </w:r>
      <w:r>
        <w:rPr>
          <w:rFonts w:hint="eastAsia" w:ascii="仿宋" w:hAnsi="仿宋" w:eastAsia="仿宋"/>
          <w:sz w:val="32"/>
          <w:szCs w:val="32"/>
          <w:u w:val="single" w:color="auto"/>
          <w:lang w:val="en-US" w:eastAsia="zh-CN"/>
        </w:rPr>
        <w:t>113.19</w:t>
      </w:r>
      <w:r>
        <w:rPr>
          <w:rFonts w:hint="eastAsia" w:ascii="仿宋" w:hAnsi="仿宋" w:eastAsia="仿宋"/>
          <w:sz w:val="32"/>
          <w:szCs w:val="32"/>
          <w:lang w:val="en-US" w:eastAsia="zh-CN"/>
        </w:rPr>
        <w:t>万元、节能环保支出</w:t>
      </w:r>
      <w:r>
        <w:rPr>
          <w:rFonts w:hint="eastAsia" w:ascii="仿宋" w:hAnsi="仿宋" w:eastAsia="仿宋"/>
          <w:sz w:val="32"/>
          <w:szCs w:val="32"/>
          <w:u w:val="single" w:color="auto"/>
          <w:lang w:val="en-US" w:eastAsia="zh-CN"/>
        </w:rPr>
        <w:t>52.70</w:t>
      </w:r>
      <w:r>
        <w:rPr>
          <w:rFonts w:hint="eastAsia" w:ascii="仿宋" w:hAnsi="仿宋" w:eastAsia="仿宋"/>
          <w:sz w:val="32"/>
          <w:szCs w:val="32"/>
          <w:lang w:val="en-US" w:eastAsia="zh-CN"/>
        </w:rPr>
        <w:t>万元、农林水支出</w:t>
      </w:r>
      <w:r>
        <w:rPr>
          <w:rFonts w:hint="eastAsia" w:ascii="仿宋" w:hAnsi="仿宋" w:eastAsia="仿宋"/>
          <w:sz w:val="32"/>
          <w:szCs w:val="32"/>
          <w:u w:val="single" w:color="auto"/>
          <w:lang w:val="en-US" w:eastAsia="zh-CN"/>
        </w:rPr>
        <w:t>50</w:t>
      </w:r>
      <w:r>
        <w:rPr>
          <w:rFonts w:hint="eastAsia" w:ascii="仿宋" w:hAnsi="仿宋" w:eastAsia="仿宋"/>
          <w:sz w:val="32"/>
          <w:szCs w:val="32"/>
          <w:lang w:val="en-US" w:eastAsia="zh-CN"/>
        </w:rPr>
        <w:t>万元、</w:t>
      </w:r>
      <w:r>
        <w:rPr>
          <w:rFonts w:hint="eastAsia" w:ascii="仿宋" w:hAnsi="仿宋" w:eastAsia="仿宋"/>
          <w:sz w:val="32"/>
          <w:szCs w:val="32"/>
        </w:rPr>
        <w:t>住房保障支出</w:t>
      </w:r>
      <w:r>
        <w:rPr>
          <w:rFonts w:hint="eastAsia" w:ascii="仿宋" w:hAnsi="仿宋" w:eastAsia="仿宋"/>
          <w:sz w:val="32"/>
          <w:szCs w:val="32"/>
          <w:u w:val="single" w:color="auto"/>
          <w:lang w:val="en-US" w:eastAsia="zh-CN"/>
        </w:rPr>
        <w:t>140.03</w:t>
      </w:r>
      <w:r>
        <w:rPr>
          <w:rFonts w:hint="eastAsia" w:ascii="仿宋" w:hAnsi="仿宋" w:eastAsia="仿宋"/>
          <w:sz w:val="32"/>
          <w:szCs w:val="32"/>
          <w:lang w:val="en-US" w:eastAsia="zh-CN"/>
        </w:rPr>
        <w:t>万元、</w:t>
      </w:r>
      <w:r>
        <w:rPr>
          <w:rFonts w:hint="eastAsia" w:ascii="仿宋" w:hAnsi="仿宋" w:eastAsia="仿宋"/>
          <w:sz w:val="32"/>
          <w:szCs w:val="32"/>
        </w:rPr>
        <w:t>灾害防治及应急管理支出</w:t>
      </w:r>
      <w:r>
        <w:rPr>
          <w:rFonts w:hint="eastAsia" w:ascii="仿宋" w:hAnsi="仿宋" w:eastAsia="仿宋"/>
          <w:sz w:val="32"/>
          <w:szCs w:val="32"/>
          <w:u w:val="single" w:color="auto"/>
          <w:lang w:val="en-US" w:eastAsia="zh-CN"/>
        </w:rPr>
        <w:t>10</w:t>
      </w:r>
      <w:r>
        <w:rPr>
          <w:rFonts w:hint="eastAsia" w:ascii="仿宋" w:hAnsi="仿宋" w:eastAsia="仿宋"/>
          <w:sz w:val="32"/>
          <w:szCs w:val="32"/>
          <w:lang w:val="en-US" w:eastAsia="zh-CN"/>
        </w:rPr>
        <w:t>万元</w:t>
      </w:r>
      <w:r>
        <w:rPr>
          <w:rFonts w:hint="eastAsia" w:ascii="仿宋" w:hAnsi="仿宋" w:eastAsia="仿宋"/>
          <w:sz w:val="32"/>
          <w:szCs w:val="32"/>
        </w:rPr>
        <w:t>。</w:t>
      </w:r>
    </w:p>
    <w:p w14:paraId="078FDEB0">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德兴乡人民政府</w:t>
      </w:r>
      <w:r>
        <w:rPr>
          <w:rFonts w:hint="eastAsia" w:ascii="黑体" w:hAnsi="黑体" w:eastAsia="黑体"/>
          <w:sz w:val="32"/>
          <w:szCs w:val="32"/>
        </w:rPr>
        <w:t>收入总体情况</w:t>
      </w:r>
    </w:p>
    <w:p w14:paraId="5ADC2B0C">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color="auto"/>
          <w:lang w:val="en-US" w:eastAsia="zh-CN"/>
        </w:rPr>
        <w:t>2184.19</w:t>
      </w:r>
      <w:r>
        <w:rPr>
          <w:rFonts w:hint="eastAsia" w:ascii="仿宋" w:hAnsi="仿宋" w:eastAsia="仿宋"/>
          <w:sz w:val="32"/>
          <w:szCs w:val="32"/>
        </w:rPr>
        <w:t>万元，同比增加</w:t>
      </w:r>
      <w:r>
        <w:rPr>
          <w:rFonts w:hint="eastAsia" w:ascii="仿宋" w:hAnsi="仿宋" w:eastAsia="仿宋"/>
          <w:sz w:val="32"/>
          <w:szCs w:val="32"/>
          <w:u w:val="single" w:color="auto"/>
          <w:lang w:val="en-US" w:eastAsia="zh-CN"/>
        </w:rPr>
        <w:t>247.49</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cs="宋体"/>
          <w:sz w:val="32"/>
          <w:szCs w:val="32"/>
          <w:lang w:val="en-US" w:eastAsia="zh-CN"/>
        </w:rPr>
        <w:t>受人员变动的影响，按规定发放的工资福利增加以及单位项目收入经费增加等</w:t>
      </w:r>
      <w:r>
        <w:rPr>
          <w:rFonts w:hint="eastAsia" w:ascii="仿宋" w:hAnsi="仿宋" w:eastAsia="仿宋"/>
          <w:sz w:val="32"/>
          <w:szCs w:val="32"/>
        </w:rPr>
        <w:t>。其中：上年结转</w:t>
      </w:r>
      <w:r>
        <w:rPr>
          <w:rFonts w:hint="eastAsia" w:ascii="仿宋" w:hAnsi="仿宋" w:eastAsia="仿宋"/>
          <w:sz w:val="32"/>
          <w:szCs w:val="32"/>
          <w:u w:val="single" w:color="auto"/>
          <w:lang w:val="en-US" w:eastAsia="zh-CN"/>
        </w:rPr>
        <w:t>1.55</w:t>
      </w:r>
      <w:r>
        <w:rPr>
          <w:rFonts w:hint="eastAsia" w:ascii="仿宋" w:hAnsi="仿宋" w:eastAsia="仿宋"/>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u w:val="single"/>
          <w:lang w:val="en-US" w:eastAsia="zh-CN"/>
        </w:rPr>
        <w:t>0.07</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i w:val="0"/>
          <w:iCs w:val="0"/>
          <w:sz w:val="32"/>
          <w:szCs w:val="32"/>
          <w:u w:val="single" w:color="auto"/>
          <w:lang w:val="en-US" w:eastAsia="zh-CN"/>
        </w:rPr>
        <w:t>2182.64</w:t>
      </w:r>
      <w:r>
        <w:rPr>
          <w:rFonts w:hint="eastAsia" w:ascii="仿宋" w:hAnsi="仿宋" w:eastAsia="仿宋"/>
          <w:sz w:val="32"/>
          <w:szCs w:val="32"/>
        </w:rPr>
        <w:t>万元，占</w:t>
      </w:r>
      <w:r>
        <w:rPr>
          <w:rFonts w:hint="eastAsia" w:ascii="仿宋" w:hAnsi="仿宋" w:eastAsia="仿宋"/>
          <w:sz w:val="32"/>
          <w:szCs w:val="32"/>
          <w:u w:val="single"/>
          <w:lang w:val="en-US" w:eastAsia="zh-CN"/>
        </w:rPr>
        <w:t>99.93</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w:t>
      </w:r>
    </w:p>
    <w:p w14:paraId="25B2843A">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德兴乡人民政发</w:t>
      </w:r>
      <w:r>
        <w:rPr>
          <w:rFonts w:hint="eastAsia" w:ascii="黑体" w:hAnsi="黑体" w:eastAsia="黑体"/>
          <w:sz w:val="32"/>
          <w:szCs w:val="32"/>
        </w:rPr>
        <w:t>支出总体情况</w:t>
      </w:r>
    </w:p>
    <w:p w14:paraId="18860F09">
      <w:pPr>
        <w:ind w:firstLine="640" w:firstLineChars="200"/>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支出预算总量</w:t>
      </w:r>
      <w:r>
        <w:rPr>
          <w:rFonts w:hint="eastAsia" w:ascii="仿宋" w:hAnsi="仿宋" w:eastAsia="仿宋"/>
          <w:sz w:val="32"/>
          <w:szCs w:val="32"/>
          <w:u w:val="single"/>
          <w:lang w:val="en-US" w:eastAsia="zh-CN"/>
        </w:rPr>
        <w:t>2184.19</w:t>
      </w:r>
      <w:r>
        <w:rPr>
          <w:rFonts w:hint="eastAsia" w:ascii="仿宋" w:hAnsi="仿宋" w:eastAsia="仿宋"/>
          <w:sz w:val="32"/>
          <w:szCs w:val="32"/>
        </w:rPr>
        <w:t>万元，同比增加</w:t>
      </w:r>
      <w:r>
        <w:rPr>
          <w:rFonts w:hint="eastAsia" w:ascii="仿宋" w:hAnsi="仿宋" w:eastAsia="仿宋"/>
          <w:sz w:val="32"/>
          <w:szCs w:val="32"/>
          <w:u w:val="single" w:color="auto"/>
          <w:lang w:val="en-US" w:eastAsia="zh-CN"/>
        </w:rPr>
        <w:t>247.49</w:t>
      </w:r>
      <w:r>
        <w:rPr>
          <w:rFonts w:hint="eastAsia" w:ascii="仿宋" w:hAnsi="仿宋" w:eastAsia="仿宋"/>
          <w:sz w:val="32"/>
          <w:szCs w:val="32"/>
          <w:u w:val="single" w:color="auto"/>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cs="宋体"/>
          <w:sz w:val="32"/>
          <w:szCs w:val="32"/>
          <w:lang w:val="en-US" w:eastAsia="zh-CN"/>
        </w:rPr>
        <w:t>受人员变动的影响，按规定发放的工资福利增加以及单位项目收入经费增加等</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1774.55</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81.25</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409.64</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18.75</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14:paraId="25875008">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45E4A0A6">
      <w:pPr>
        <w:ind w:firstLine="640" w:firstLineChars="200"/>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2184.19</w:t>
      </w:r>
      <w:r>
        <w:rPr>
          <w:rFonts w:hint="eastAsia" w:ascii="仿宋" w:hAnsi="仿宋" w:eastAsia="仿宋"/>
          <w:sz w:val="32"/>
          <w:szCs w:val="32"/>
          <w:u w:val="single"/>
        </w:rPr>
        <w:t xml:space="preserve"> </w:t>
      </w:r>
      <w:r>
        <w:rPr>
          <w:rFonts w:hint="eastAsia" w:ascii="仿宋" w:hAnsi="仿宋" w:eastAsia="仿宋"/>
          <w:sz w:val="32"/>
          <w:szCs w:val="32"/>
        </w:rPr>
        <w:t>万元，同比增加减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247.49</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cs="宋体"/>
          <w:sz w:val="32"/>
          <w:szCs w:val="32"/>
          <w:lang w:val="en-US" w:eastAsia="zh-CN"/>
        </w:rPr>
        <w:t>受人员变动的影响，按规定发放的工资福利增加以及单位项目收入经费增加等</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2182.64</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1.55</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color="auto"/>
          <w:lang w:val="en-US" w:eastAsia="zh-CN"/>
        </w:rPr>
        <w:t>1623.47</w:t>
      </w:r>
      <w:r>
        <w:rPr>
          <w:rFonts w:hint="eastAsia" w:ascii="仿宋" w:hAnsi="仿宋" w:eastAsia="仿宋"/>
          <w:sz w:val="32"/>
          <w:szCs w:val="32"/>
          <w:lang w:val="en-US" w:eastAsia="zh-CN"/>
        </w:rPr>
        <w:t>万元</w:t>
      </w:r>
      <w:r>
        <w:rPr>
          <w:rFonts w:hint="eastAsia" w:ascii="仿宋" w:hAnsi="仿宋" w:eastAsia="仿宋"/>
          <w:sz w:val="32"/>
          <w:szCs w:val="32"/>
        </w:rPr>
        <w:t>、文化旅游体育与传媒支出</w:t>
      </w:r>
      <w:r>
        <w:rPr>
          <w:rFonts w:hint="eastAsia" w:ascii="仿宋" w:hAnsi="仿宋" w:eastAsia="仿宋"/>
          <w:sz w:val="32"/>
          <w:szCs w:val="32"/>
          <w:u w:val="single" w:color="auto"/>
          <w:lang w:val="en-US" w:eastAsia="zh-CN"/>
        </w:rPr>
        <w:t>3.60</w:t>
      </w:r>
      <w:r>
        <w:rPr>
          <w:rFonts w:hint="eastAsia" w:ascii="仿宋" w:hAnsi="仿宋" w:eastAsia="仿宋"/>
          <w:sz w:val="32"/>
          <w:szCs w:val="32"/>
          <w:lang w:val="en-US" w:eastAsia="zh-CN"/>
        </w:rPr>
        <w:t>万元</w:t>
      </w:r>
      <w:r>
        <w:rPr>
          <w:rFonts w:hint="eastAsia" w:ascii="仿宋" w:hAnsi="仿宋" w:eastAsia="仿宋"/>
          <w:sz w:val="32"/>
          <w:szCs w:val="32"/>
        </w:rPr>
        <w:t>、社会保障和就业支出</w:t>
      </w:r>
      <w:r>
        <w:rPr>
          <w:rFonts w:hint="eastAsia" w:ascii="仿宋" w:hAnsi="仿宋" w:eastAsia="仿宋"/>
          <w:sz w:val="32"/>
          <w:szCs w:val="32"/>
          <w:u w:val="single" w:color="auto"/>
          <w:lang w:val="en-US" w:eastAsia="zh-CN"/>
        </w:rPr>
        <w:t>189.20</w:t>
      </w:r>
      <w:r>
        <w:rPr>
          <w:rFonts w:hint="eastAsia" w:ascii="仿宋" w:hAnsi="仿宋" w:eastAsia="仿宋"/>
          <w:sz w:val="32"/>
          <w:szCs w:val="32"/>
          <w:lang w:val="en-US" w:eastAsia="zh-CN"/>
        </w:rPr>
        <w:t>万元</w:t>
      </w:r>
      <w:r>
        <w:rPr>
          <w:rFonts w:hint="eastAsia" w:ascii="仿宋" w:hAnsi="仿宋" w:eastAsia="仿宋"/>
          <w:sz w:val="32"/>
          <w:szCs w:val="32"/>
        </w:rPr>
        <w:t>、卫生健康支出</w:t>
      </w:r>
      <w:r>
        <w:rPr>
          <w:rFonts w:hint="eastAsia" w:ascii="仿宋" w:hAnsi="仿宋" w:eastAsia="仿宋"/>
          <w:sz w:val="32"/>
          <w:szCs w:val="32"/>
          <w:u w:val="single" w:color="auto"/>
          <w:lang w:val="en-US" w:eastAsia="zh-CN"/>
        </w:rPr>
        <w:t>113.19</w:t>
      </w:r>
      <w:r>
        <w:rPr>
          <w:rFonts w:hint="eastAsia" w:ascii="仿宋" w:hAnsi="仿宋" w:eastAsia="仿宋"/>
          <w:sz w:val="32"/>
          <w:szCs w:val="32"/>
          <w:lang w:val="en-US" w:eastAsia="zh-CN"/>
        </w:rPr>
        <w:t>万元、节能环保支出</w:t>
      </w:r>
      <w:r>
        <w:rPr>
          <w:rFonts w:hint="eastAsia" w:ascii="仿宋" w:hAnsi="仿宋" w:eastAsia="仿宋"/>
          <w:sz w:val="32"/>
          <w:szCs w:val="32"/>
          <w:u w:val="single" w:color="auto"/>
          <w:lang w:val="en-US" w:eastAsia="zh-CN"/>
        </w:rPr>
        <w:t>52.70</w:t>
      </w:r>
      <w:r>
        <w:rPr>
          <w:rFonts w:hint="eastAsia" w:ascii="仿宋" w:hAnsi="仿宋" w:eastAsia="仿宋"/>
          <w:sz w:val="32"/>
          <w:szCs w:val="32"/>
          <w:lang w:val="en-US" w:eastAsia="zh-CN"/>
        </w:rPr>
        <w:t>万元、农林水支出</w:t>
      </w:r>
      <w:r>
        <w:rPr>
          <w:rFonts w:hint="eastAsia" w:ascii="仿宋" w:hAnsi="仿宋" w:eastAsia="仿宋"/>
          <w:sz w:val="32"/>
          <w:szCs w:val="32"/>
          <w:u w:val="single" w:color="auto"/>
          <w:lang w:val="en-US" w:eastAsia="zh-CN"/>
        </w:rPr>
        <w:t>50</w:t>
      </w:r>
      <w:r>
        <w:rPr>
          <w:rFonts w:hint="eastAsia" w:ascii="仿宋" w:hAnsi="仿宋" w:eastAsia="仿宋"/>
          <w:sz w:val="32"/>
          <w:szCs w:val="32"/>
          <w:lang w:val="en-US" w:eastAsia="zh-CN"/>
        </w:rPr>
        <w:t>万元、</w:t>
      </w:r>
      <w:r>
        <w:rPr>
          <w:rFonts w:hint="eastAsia" w:ascii="仿宋" w:hAnsi="仿宋" w:eastAsia="仿宋"/>
          <w:sz w:val="32"/>
          <w:szCs w:val="32"/>
        </w:rPr>
        <w:t>住房保障支出</w:t>
      </w:r>
      <w:r>
        <w:rPr>
          <w:rFonts w:hint="eastAsia" w:ascii="仿宋" w:hAnsi="仿宋" w:eastAsia="仿宋"/>
          <w:sz w:val="32"/>
          <w:szCs w:val="32"/>
          <w:u w:val="single" w:color="auto"/>
          <w:lang w:val="en-US" w:eastAsia="zh-CN"/>
        </w:rPr>
        <w:t>140.03</w:t>
      </w:r>
      <w:r>
        <w:rPr>
          <w:rFonts w:hint="eastAsia" w:ascii="仿宋" w:hAnsi="仿宋" w:eastAsia="仿宋"/>
          <w:sz w:val="32"/>
          <w:szCs w:val="32"/>
          <w:lang w:val="en-US" w:eastAsia="zh-CN"/>
        </w:rPr>
        <w:t>万元、</w:t>
      </w:r>
      <w:r>
        <w:rPr>
          <w:rFonts w:hint="eastAsia" w:ascii="仿宋" w:hAnsi="仿宋" w:eastAsia="仿宋"/>
          <w:sz w:val="32"/>
          <w:szCs w:val="32"/>
        </w:rPr>
        <w:t>灾害防治及应急管理支出</w:t>
      </w:r>
      <w:r>
        <w:rPr>
          <w:rFonts w:hint="eastAsia" w:ascii="仿宋" w:hAnsi="仿宋" w:eastAsia="仿宋"/>
          <w:sz w:val="32"/>
          <w:szCs w:val="32"/>
          <w:u w:val="single" w:color="auto"/>
          <w:lang w:val="en-US" w:eastAsia="zh-CN"/>
        </w:rPr>
        <w:t>10</w:t>
      </w:r>
      <w:r>
        <w:rPr>
          <w:rFonts w:hint="eastAsia" w:ascii="仿宋" w:hAnsi="仿宋" w:eastAsia="仿宋"/>
          <w:sz w:val="32"/>
          <w:szCs w:val="32"/>
          <w:lang w:val="en-US" w:eastAsia="zh-CN"/>
        </w:rPr>
        <w:t>万元</w:t>
      </w:r>
      <w:r>
        <w:rPr>
          <w:rFonts w:hint="eastAsia" w:ascii="仿宋" w:hAnsi="仿宋" w:eastAsia="仿宋"/>
          <w:sz w:val="32"/>
          <w:szCs w:val="32"/>
        </w:rPr>
        <w:t>。</w:t>
      </w:r>
    </w:p>
    <w:p w14:paraId="08285C31">
      <w:pPr>
        <w:ind w:firstLine="640" w:firstLineChars="200"/>
        <w:jc w:val="left"/>
        <w:rPr>
          <w:rFonts w:ascii="仿宋" w:hAnsi="仿宋" w:eastAsia="仿宋"/>
          <w:sz w:val="32"/>
          <w:szCs w:val="32"/>
        </w:rPr>
      </w:pPr>
    </w:p>
    <w:p w14:paraId="3628AFAE">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5173FC7C">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4C512DF6">
      <w:pPr>
        <w:ind w:firstLine="640" w:firstLineChars="200"/>
        <w:rPr>
          <w:rFonts w:ascii="仿宋" w:hAnsi="仿宋" w:eastAsia="仿宋"/>
          <w:sz w:val="32"/>
          <w:szCs w:val="32"/>
          <w:u w:val="single" w:color="auto"/>
        </w:rPr>
      </w:pPr>
      <w:r>
        <w:rPr>
          <w:rFonts w:hint="eastAsia" w:ascii="仿宋" w:hAnsi="仿宋" w:eastAsia="仿宋"/>
          <w:sz w:val="32"/>
          <w:szCs w:val="32"/>
          <w:lang w:val="en-US" w:eastAsia="zh-CN"/>
        </w:rPr>
        <w:t xml:space="preserve">  </w:t>
      </w: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2182.64</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年执行数减少（或</w:t>
      </w:r>
      <w:r>
        <w:rPr>
          <w:rFonts w:ascii="仿宋" w:hAnsi="仿宋" w:eastAsia="仿宋"/>
          <w:sz w:val="32"/>
          <w:szCs w:val="32"/>
        </w:rPr>
        <w:t>增加</w:t>
      </w:r>
      <w:r>
        <w:rPr>
          <w:rFonts w:hint="eastAsia" w:ascii="仿宋" w:hAnsi="仿宋" w:eastAsia="仿宋"/>
          <w:sz w:val="32"/>
          <w:szCs w:val="32"/>
        </w:rPr>
        <w:t>）</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245.94</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cs="宋体"/>
          <w:sz w:val="32"/>
          <w:szCs w:val="32"/>
          <w:u w:val="single" w:color="auto"/>
          <w:lang w:val="en-US" w:eastAsia="zh-CN"/>
        </w:rPr>
        <w:t>受人员变动的影响，按规定发放的工资福利增加以及单位项目收入经费增加等</w:t>
      </w:r>
      <w:r>
        <w:rPr>
          <w:rFonts w:hint="eastAsia" w:ascii="仿宋" w:hAnsi="仿宋" w:eastAsia="仿宋"/>
          <w:sz w:val="32"/>
          <w:szCs w:val="32"/>
          <w:u w:val="single" w:color="auto"/>
        </w:rPr>
        <w:t>。</w:t>
      </w:r>
    </w:p>
    <w:p w14:paraId="344FDEDD">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1EEB1767">
      <w:pPr>
        <w:ind w:firstLine="640" w:firstLineChars="200"/>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2184.19</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1623.47</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74.33</w:t>
      </w:r>
      <w:r>
        <w:rPr>
          <w:rFonts w:hint="eastAsia" w:ascii="仿宋" w:hAnsi="仿宋" w:eastAsia="仿宋"/>
          <w:sz w:val="32"/>
          <w:szCs w:val="32"/>
        </w:rPr>
        <w:t>%；</w:t>
      </w:r>
      <w:r>
        <w:rPr>
          <w:rFonts w:hint="eastAsia" w:ascii="仿宋" w:hAnsi="仿宋" w:eastAsia="仿宋"/>
          <w:sz w:val="32"/>
          <w:szCs w:val="32"/>
          <w:lang w:eastAsia="zh-CN"/>
        </w:rPr>
        <w:t>国防支出</w:t>
      </w:r>
      <w:r>
        <w:rPr>
          <w:rFonts w:hint="eastAsia" w:ascii="仿宋" w:hAnsi="仿宋" w:eastAsia="仿宋"/>
          <w:sz w:val="32"/>
          <w:szCs w:val="32"/>
          <w:u w:val="single" w:color="auto"/>
          <w:lang w:val="en-US" w:eastAsia="zh-CN"/>
        </w:rPr>
        <w:t>2</w:t>
      </w:r>
      <w:r>
        <w:rPr>
          <w:rFonts w:hint="eastAsia" w:ascii="仿宋" w:hAnsi="仿宋" w:eastAsia="仿宋"/>
          <w:sz w:val="32"/>
          <w:szCs w:val="32"/>
          <w:lang w:val="en-US" w:eastAsia="zh-CN"/>
        </w:rPr>
        <w:t>万元，占</w:t>
      </w:r>
      <w:r>
        <w:rPr>
          <w:rFonts w:hint="eastAsia" w:ascii="仿宋" w:hAnsi="仿宋" w:eastAsia="仿宋"/>
          <w:sz w:val="32"/>
          <w:szCs w:val="32"/>
          <w:u w:val="single" w:color="auto"/>
          <w:lang w:val="en-US" w:eastAsia="zh-CN"/>
        </w:rPr>
        <w:t>0.09</w:t>
      </w:r>
      <w:r>
        <w:rPr>
          <w:rFonts w:hint="eastAsia" w:ascii="仿宋" w:hAnsi="仿宋" w:eastAsia="仿宋"/>
          <w:sz w:val="32"/>
          <w:szCs w:val="32"/>
          <w:lang w:val="en-US" w:eastAsia="zh-CN"/>
        </w:rPr>
        <w:t>%，</w:t>
      </w:r>
      <w:r>
        <w:rPr>
          <w:rFonts w:hint="eastAsia" w:ascii="仿宋" w:hAnsi="仿宋" w:eastAsia="仿宋"/>
          <w:sz w:val="32"/>
          <w:szCs w:val="32"/>
        </w:rPr>
        <w:t>文化旅游体育与传媒支出</w:t>
      </w:r>
      <w:r>
        <w:rPr>
          <w:rFonts w:hint="eastAsia" w:ascii="仿宋" w:hAnsi="仿宋" w:eastAsia="仿宋"/>
          <w:sz w:val="32"/>
          <w:szCs w:val="32"/>
          <w:u w:val="single" w:color="auto"/>
          <w:lang w:val="en-US" w:eastAsia="zh-CN"/>
        </w:rPr>
        <w:t>3.60</w:t>
      </w:r>
      <w:r>
        <w:rPr>
          <w:rFonts w:hint="eastAsia" w:ascii="仿宋" w:hAnsi="仿宋" w:eastAsia="仿宋"/>
          <w:sz w:val="32"/>
          <w:szCs w:val="32"/>
          <w:lang w:val="en-US" w:eastAsia="zh-CN"/>
        </w:rPr>
        <w:t>万元，占</w:t>
      </w:r>
      <w:r>
        <w:rPr>
          <w:rFonts w:hint="eastAsia" w:ascii="仿宋" w:hAnsi="仿宋" w:eastAsia="仿宋"/>
          <w:sz w:val="32"/>
          <w:szCs w:val="32"/>
          <w:u w:val="single" w:color="auto"/>
          <w:lang w:val="en-US" w:eastAsia="zh-CN"/>
        </w:rPr>
        <w:t>0.16</w:t>
      </w:r>
      <w:r>
        <w:rPr>
          <w:rFonts w:hint="eastAsia" w:ascii="仿宋" w:hAnsi="仿宋" w:eastAsia="仿宋"/>
          <w:sz w:val="32"/>
          <w:szCs w:val="32"/>
          <w:lang w:val="en-US" w:eastAsia="zh-CN"/>
        </w:rPr>
        <w:t>%，</w:t>
      </w:r>
      <w:r>
        <w:rPr>
          <w:rFonts w:hint="eastAsia" w:ascii="仿宋" w:hAnsi="仿宋" w:eastAsia="仿宋"/>
          <w:sz w:val="32"/>
          <w:szCs w:val="32"/>
        </w:rPr>
        <w:t>社会保障和就业支出</w:t>
      </w:r>
      <w:r>
        <w:rPr>
          <w:rFonts w:hint="eastAsia" w:ascii="仿宋" w:hAnsi="仿宋" w:eastAsia="仿宋"/>
          <w:sz w:val="32"/>
          <w:szCs w:val="32"/>
          <w:u w:val="single" w:color="auto"/>
          <w:lang w:val="en-US" w:eastAsia="zh-CN"/>
        </w:rPr>
        <w:t>189.20</w:t>
      </w:r>
      <w:r>
        <w:rPr>
          <w:rFonts w:hint="eastAsia" w:ascii="仿宋" w:hAnsi="仿宋" w:eastAsia="仿宋"/>
          <w:sz w:val="32"/>
          <w:szCs w:val="32"/>
          <w:lang w:val="en-US" w:eastAsia="zh-CN"/>
        </w:rPr>
        <w:t>万元，占</w:t>
      </w:r>
      <w:r>
        <w:rPr>
          <w:rFonts w:hint="eastAsia" w:ascii="仿宋" w:hAnsi="仿宋" w:eastAsia="仿宋"/>
          <w:sz w:val="32"/>
          <w:szCs w:val="32"/>
          <w:u w:val="single" w:color="auto"/>
          <w:lang w:val="en-US" w:eastAsia="zh-CN"/>
        </w:rPr>
        <w:t>8.7</w:t>
      </w:r>
      <w:r>
        <w:rPr>
          <w:rFonts w:hint="eastAsia" w:ascii="仿宋" w:hAnsi="仿宋" w:eastAsia="仿宋"/>
          <w:sz w:val="32"/>
          <w:szCs w:val="32"/>
          <w:lang w:val="en-US" w:eastAsia="zh-CN"/>
        </w:rPr>
        <w:t>%，</w:t>
      </w:r>
      <w:r>
        <w:rPr>
          <w:rFonts w:hint="eastAsia" w:ascii="仿宋" w:hAnsi="仿宋" w:eastAsia="仿宋"/>
          <w:sz w:val="32"/>
          <w:szCs w:val="32"/>
        </w:rPr>
        <w:t>卫生健康支出</w:t>
      </w:r>
      <w:r>
        <w:rPr>
          <w:rFonts w:hint="eastAsia" w:ascii="仿宋" w:hAnsi="仿宋" w:eastAsia="仿宋"/>
          <w:sz w:val="32"/>
          <w:szCs w:val="32"/>
          <w:u w:val="single" w:color="auto"/>
          <w:lang w:val="en-US" w:eastAsia="zh-CN"/>
        </w:rPr>
        <w:t>113.19</w:t>
      </w:r>
      <w:r>
        <w:rPr>
          <w:rFonts w:hint="eastAsia" w:ascii="仿宋" w:hAnsi="仿宋" w:eastAsia="仿宋"/>
          <w:sz w:val="32"/>
          <w:szCs w:val="32"/>
          <w:lang w:val="en-US" w:eastAsia="zh-CN"/>
        </w:rPr>
        <w:t>万元，占</w:t>
      </w:r>
      <w:r>
        <w:rPr>
          <w:rFonts w:hint="eastAsia" w:ascii="仿宋" w:hAnsi="仿宋" w:eastAsia="仿宋"/>
          <w:sz w:val="32"/>
          <w:szCs w:val="32"/>
          <w:u w:val="single" w:color="auto"/>
          <w:lang w:val="en-US" w:eastAsia="zh-CN"/>
        </w:rPr>
        <w:t>5.19</w:t>
      </w:r>
      <w:r>
        <w:rPr>
          <w:rFonts w:hint="eastAsia" w:ascii="仿宋" w:hAnsi="仿宋" w:eastAsia="仿宋"/>
          <w:sz w:val="32"/>
          <w:szCs w:val="32"/>
          <w:lang w:val="en-US" w:eastAsia="zh-CN"/>
        </w:rPr>
        <w:t>%，节能环保支出</w:t>
      </w:r>
      <w:r>
        <w:rPr>
          <w:rFonts w:hint="eastAsia" w:ascii="仿宋" w:hAnsi="仿宋" w:eastAsia="仿宋"/>
          <w:sz w:val="32"/>
          <w:szCs w:val="32"/>
          <w:u w:val="single" w:color="auto"/>
          <w:lang w:val="en-US" w:eastAsia="zh-CN"/>
        </w:rPr>
        <w:t>52.70</w:t>
      </w:r>
      <w:r>
        <w:rPr>
          <w:rFonts w:hint="eastAsia" w:ascii="仿宋" w:hAnsi="仿宋" w:eastAsia="仿宋"/>
          <w:sz w:val="32"/>
          <w:szCs w:val="32"/>
          <w:lang w:val="en-US" w:eastAsia="zh-CN"/>
        </w:rPr>
        <w:t>万元，占</w:t>
      </w:r>
      <w:r>
        <w:rPr>
          <w:rFonts w:hint="eastAsia" w:ascii="仿宋" w:hAnsi="仿宋" w:eastAsia="仿宋"/>
          <w:sz w:val="32"/>
          <w:szCs w:val="32"/>
          <w:u w:val="single" w:color="auto"/>
          <w:lang w:val="en-US" w:eastAsia="zh-CN"/>
        </w:rPr>
        <w:t>2.41</w:t>
      </w:r>
      <w:r>
        <w:rPr>
          <w:rFonts w:hint="eastAsia" w:ascii="仿宋" w:hAnsi="仿宋" w:eastAsia="仿宋"/>
          <w:sz w:val="32"/>
          <w:szCs w:val="32"/>
          <w:lang w:val="en-US" w:eastAsia="zh-CN"/>
        </w:rPr>
        <w:t>%，农林水支出</w:t>
      </w:r>
      <w:r>
        <w:rPr>
          <w:rFonts w:hint="eastAsia" w:ascii="仿宋" w:hAnsi="仿宋" w:eastAsia="仿宋"/>
          <w:sz w:val="32"/>
          <w:szCs w:val="32"/>
          <w:u w:val="single" w:color="auto"/>
          <w:lang w:val="en-US" w:eastAsia="zh-CN"/>
        </w:rPr>
        <w:t>50</w:t>
      </w:r>
      <w:r>
        <w:rPr>
          <w:rFonts w:hint="eastAsia" w:ascii="仿宋" w:hAnsi="仿宋" w:eastAsia="仿宋"/>
          <w:sz w:val="32"/>
          <w:szCs w:val="32"/>
          <w:lang w:val="en-US" w:eastAsia="zh-CN"/>
        </w:rPr>
        <w:t>万元，占</w:t>
      </w:r>
      <w:r>
        <w:rPr>
          <w:rFonts w:hint="eastAsia" w:ascii="仿宋" w:hAnsi="仿宋" w:eastAsia="仿宋"/>
          <w:sz w:val="32"/>
          <w:szCs w:val="32"/>
          <w:u w:val="single" w:color="auto"/>
          <w:lang w:val="en-US" w:eastAsia="zh-CN"/>
        </w:rPr>
        <w:t>0.29</w:t>
      </w:r>
      <w:r>
        <w:rPr>
          <w:rFonts w:hint="eastAsia" w:ascii="仿宋" w:hAnsi="仿宋" w:eastAsia="仿宋"/>
          <w:sz w:val="32"/>
          <w:szCs w:val="32"/>
          <w:lang w:val="en-US" w:eastAsia="zh-CN"/>
        </w:rPr>
        <w:t>%，</w:t>
      </w:r>
      <w:r>
        <w:rPr>
          <w:rFonts w:hint="eastAsia" w:ascii="仿宋" w:hAnsi="仿宋" w:eastAsia="仿宋"/>
          <w:sz w:val="32"/>
          <w:szCs w:val="32"/>
        </w:rPr>
        <w:t>住房保障支出</w:t>
      </w:r>
      <w:r>
        <w:rPr>
          <w:rFonts w:hint="eastAsia" w:ascii="仿宋" w:hAnsi="仿宋" w:eastAsia="仿宋"/>
          <w:sz w:val="32"/>
          <w:szCs w:val="32"/>
          <w:u w:val="single" w:color="auto"/>
          <w:lang w:val="en-US" w:eastAsia="zh-CN"/>
        </w:rPr>
        <w:t>140.03</w:t>
      </w:r>
      <w:r>
        <w:rPr>
          <w:rFonts w:hint="eastAsia" w:ascii="仿宋" w:hAnsi="仿宋" w:eastAsia="仿宋"/>
          <w:sz w:val="32"/>
          <w:szCs w:val="32"/>
          <w:lang w:val="en-US" w:eastAsia="zh-CN"/>
        </w:rPr>
        <w:t>万元，占</w:t>
      </w:r>
      <w:r>
        <w:rPr>
          <w:rFonts w:hint="eastAsia" w:ascii="仿宋" w:hAnsi="仿宋" w:eastAsia="仿宋"/>
          <w:sz w:val="32"/>
          <w:szCs w:val="32"/>
          <w:u w:val="single" w:color="auto"/>
          <w:lang w:val="en-US" w:eastAsia="zh-CN"/>
        </w:rPr>
        <w:t>6.41</w:t>
      </w:r>
      <w:r>
        <w:rPr>
          <w:rFonts w:hint="eastAsia" w:ascii="仿宋" w:hAnsi="仿宋" w:eastAsia="仿宋"/>
          <w:sz w:val="32"/>
          <w:szCs w:val="32"/>
          <w:lang w:val="en-US" w:eastAsia="zh-CN"/>
        </w:rPr>
        <w:t>%，</w:t>
      </w:r>
      <w:r>
        <w:rPr>
          <w:rFonts w:hint="eastAsia" w:ascii="仿宋" w:hAnsi="仿宋" w:eastAsia="仿宋"/>
          <w:sz w:val="32"/>
          <w:szCs w:val="32"/>
        </w:rPr>
        <w:t>灾害防治及应急管理支出</w:t>
      </w:r>
      <w:r>
        <w:rPr>
          <w:rFonts w:hint="eastAsia" w:ascii="仿宋" w:hAnsi="仿宋" w:eastAsia="仿宋"/>
          <w:sz w:val="32"/>
          <w:szCs w:val="32"/>
          <w:u w:val="single" w:color="auto"/>
          <w:lang w:val="en-US" w:eastAsia="zh-CN"/>
        </w:rPr>
        <w:t>10</w:t>
      </w:r>
      <w:r>
        <w:rPr>
          <w:rFonts w:hint="eastAsia" w:ascii="仿宋" w:hAnsi="仿宋" w:eastAsia="仿宋"/>
          <w:sz w:val="32"/>
          <w:szCs w:val="32"/>
          <w:lang w:val="en-US" w:eastAsia="zh-CN"/>
        </w:rPr>
        <w:t>万元，占</w:t>
      </w:r>
      <w:r>
        <w:rPr>
          <w:rFonts w:hint="eastAsia" w:ascii="仿宋" w:hAnsi="仿宋" w:eastAsia="仿宋"/>
          <w:sz w:val="32"/>
          <w:szCs w:val="32"/>
          <w:u w:val="single" w:color="auto"/>
          <w:lang w:val="en-US" w:eastAsia="zh-CN"/>
        </w:rPr>
        <w:t>0.46</w:t>
      </w:r>
      <w:r>
        <w:rPr>
          <w:rFonts w:hint="eastAsia" w:ascii="仿宋" w:hAnsi="仿宋" w:eastAsia="仿宋"/>
          <w:sz w:val="32"/>
          <w:szCs w:val="32"/>
          <w:lang w:val="en-US" w:eastAsia="zh-CN"/>
        </w:rPr>
        <w:t>%。</w:t>
      </w:r>
    </w:p>
    <w:p w14:paraId="4D6FCFAB">
      <w:pPr>
        <w:ind w:firstLine="640" w:firstLineChars="200"/>
        <w:rPr>
          <w:rFonts w:ascii="仿宋" w:hAnsi="仿宋" w:eastAsia="仿宋"/>
          <w:sz w:val="32"/>
          <w:szCs w:val="32"/>
        </w:rPr>
      </w:pPr>
      <w:r>
        <w:rPr>
          <w:rFonts w:hint="eastAsia" w:ascii="楷体" w:hAnsi="楷体" w:eastAsia="楷体"/>
          <w:sz w:val="32"/>
          <w:szCs w:val="32"/>
        </w:rPr>
        <w:t>（三）一般公共预算当年拨款具体使用情况。</w:t>
      </w:r>
    </w:p>
    <w:p w14:paraId="0AC5DA66">
      <w:pPr>
        <w:ind w:firstLine="640" w:firstLineChars="200"/>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1.一般公共服务支出（类）</w:t>
      </w:r>
      <w:r>
        <w:rPr>
          <w:rFonts w:hint="eastAsia" w:ascii="仿宋" w:hAnsi="仿宋" w:eastAsia="仿宋"/>
          <w:sz w:val="32"/>
          <w:szCs w:val="32"/>
          <w:lang w:eastAsia="zh-CN"/>
        </w:rPr>
        <w:t>人大</w:t>
      </w:r>
      <w:r>
        <w:rPr>
          <w:rFonts w:hint="eastAsia" w:ascii="仿宋" w:hAnsi="仿宋" w:eastAsia="仿宋"/>
          <w:sz w:val="32"/>
          <w:szCs w:val="32"/>
        </w:rPr>
        <w:t>事务（款）</w:t>
      </w:r>
      <w:r>
        <w:rPr>
          <w:rFonts w:hint="eastAsia" w:ascii="仿宋" w:hAnsi="仿宋" w:eastAsia="仿宋"/>
          <w:sz w:val="32"/>
          <w:szCs w:val="32"/>
          <w:lang w:eastAsia="zh-CN"/>
        </w:rPr>
        <w:t>人大会议</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2.08</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、人大代表履职能力提升（项）</w:t>
      </w:r>
      <w:r>
        <w:rPr>
          <w:rFonts w:hint="eastAsia" w:ascii="仿宋" w:hAnsi="仿宋" w:eastAsia="仿宋"/>
          <w:sz w:val="32"/>
          <w:szCs w:val="32"/>
        </w:rPr>
        <w:t>预算数为</w:t>
      </w:r>
      <w:r>
        <w:rPr>
          <w:rFonts w:hint="eastAsia" w:ascii="仿宋" w:hAnsi="仿宋" w:eastAsia="仿宋"/>
          <w:sz w:val="32"/>
          <w:szCs w:val="32"/>
          <w:u w:val="single" w:color="auto"/>
          <w:lang w:val="en-US" w:eastAsia="zh-CN"/>
        </w:rPr>
        <w:t>8.40</w:t>
      </w:r>
      <w:r>
        <w:rPr>
          <w:rFonts w:hint="eastAsia" w:ascii="仿宋" w:hAnsi="仿宋" w:eastAsia="仿宋"/>
          <w:sz w:val="32"/>
          <w:szCs w:val="32"/>
          <w:lang w:val="en-US" w:eastAsia="zh-CN"/>
        </w:rPr>
        <w:t>万元、其他人大事务支出（项）</w:t>
      </w:r>
      <w:r>
        <w:rPr>
          <w:rFonts w:hint="eastAsia" w:ascii="仿宋" w:hAnsi="仿宋" w:eastAsia="仿宋"/>
          <w:sz w:val="32"/>
          <w:szCs w:val="32"/>
        </w:rPr>
        <w:t>预算数为</w:t>
      </w:r>
      <w:r>
        <w:rPr>
          <w:rFonts w:hint="eastAsia" w:ascii="仿宋" w:hAnsi="仿宋" w:eastAsia="仿宋"/>
          <w:sz w:val="32"/>
          <w:szCs w:val="32"/>
          <w:u w:val="single" w:color="auto"/>
          <w:lang w:val="en-US" w:eastAsia="zh-CN"/>
        </w:rPr>
        <w:t>13.20</w:t>
      </w:r>
      <w:r>
        <w:rPr>
          <w:rFonts w:hint="eastAsia" w:ascii="仿宋" w:hAnsi="仿宋" w:eastAsia="仿宋"/>
          <w:sz w:val="32"/>
          <w:szCs w:val="32"/>
          <w:lang w:val="en-US" w:eastAsia="zh-CN"/>
        </w:rPr>
        <w:t>万元。</w:t>
      </w:r>
    </w:p>
    <w:p w14:paraId="3980E4D1">
      <w:pPr>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一般公共服务支出（类）</w:t>
      </w:r>
      <w:r>
        <w:rPr>
          <w:rFonts w:hint="eastAsia" w:ascii="仿宋" w:hAnsi="仿宋" w:eastAsia="仿宋"/>
          <w:sz w:val="32"/>
          <w:szCs w:val="32"/>
          <w:lang w:eastAsia="zh-CN"/>
        </w:rPr>
        <w:t>政府办公厅（室）及相关机构事务</w:t>
      </w:r>
      <w:r>
        <w:rPr>
          <w:rFonts w:hint="eastAsia" w:ascii="仿宋" w:hAnsi="仿宋" w:eastAsia="仿宋"/>
          <w:sz w:val="32"/>
          <w:szCs w:val="32"/>
        </w:rPr>
        <w:t>（款）</w:t>
      </w:r>
      <w:r>
        <w:rPr>
          <w:rFonts w:hint="eastAsia" w:ascii="仿宋" w:hAnsi="仿宋" w:eastAsia="仿宋"/>
          <w:sz w:val="32"/>
          <w:szCs w:val="32"/>
          <w:lang w:eastAsia="zh-CN"/>
        </w:rPr>
        <w:t>行政运行</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1354.63</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、其他政府办公厅（室）及相关机构事务支出（项）</w:t>
      </w:r>
      <w:r>
        <w:rPr>
          <w:rFonts w:hint="eastAsia" w:ascii="仿宋" w:hAnsi="仿宋" w:eastAsia="仿宋"/>
          <w:sz w:val="32"/>
          <w:szCs w:val="32"/>
        </w:rPr>
        <w:t>预算数为</w:t>
      </w:r>
      <w:r>
        <w:rPr>
          <w:rFonts w:hint="eastAsia" w:ascii="仿宋" w:hAnsi="仿宋" w:eastAsia="仿宋"/>
          <w:sz w:val="32"/>
          <w:szCs w:val="32"/>
          <w:u w:val="single" w:color="auto"/>
          <w:lang w:val="en-US" w:eastAsia="zh-CN"/>
        </w:rPr>
        <w:t>161.95</w:t>
      </w:r>
      <w:r>
        <w:rPr>
          <w:rFonts w:hint="eastAsia" w:ascii="仿宋" w:hAnsi="仿宋" w:eastAsia="仿宋"/>
          <w:sz w:val="32"/>
          <w:szCs w:val="32"/>
          <w:lang w:val="en-US" w:eastAsia="zh-CN"/>
        </w:rPr>
        <w:t>万元</w:t>
      </w:r>
    </w:p>
    <w:p w14:paraId="0E781195">
      <w:p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一般公共服务支出（类）</w:t>
      </w:r>
      <w:r>
        <w:rPr>
          <w:rFonts w:hint="eastAsia" w:ascii="仿宋" w:hAnsi="仿宋" w:eastAsia="仿宋"/>
          <w:sz w:val="32"/>
          <w:szCs w:val="32"/>
          <w:lang w:eastAsia="zh-CN"/>
        </w:rPr>
        <w:t>统计信息事务</w:t>
      </w:r>
      <w:r>
        <w:rPr>
          <w:rFonts w:hint="eastAsia" w:ascii="仿宋" w:hAnsi="仿宋" w:eastAsia="仿宋"/>
          <w:sz w:val="32"/>
          <w:szCs w:val="32"/>
        </w:rPr>
        <w:t>（款）</w:t>
      </w:r>
      <w:r>
        <w:rPr>
          <w:rFonts w:hint="eastAsia" w:ascii="仿宋" w:hAnsi="仿宋" w:eastAsia="仿宋"/>
          <w:sz w:val="32"/>
          <w:szCs w:val="32"/>
          <w:lang w:eastAsia="zh-CN"/>
        </w:rPr>
        <w:t>其他统计信息事务支出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p>
    <w:p w14:paraId="4F379C27">
      <w:p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一般公共服务支出（类）</w:t>
      </w:r>
      <w:r>
        <w:rPr>
          <w:rFonts w:hint="eastAsia" w:ascii="仿宋" w:hAnsi="仿宋" w:eastAsia="仿宋"/>
          <w:sz w:val="32"/>
          <w:szCs w:val="32"/>
          <w:lang w:eastAsia="zh-CN"/>
        </w:rPr>
        <w:t>纪检监察事务</w:t>
      </w:r>
      <w:r>
        <w:rPr>
          <w:rFonts w:hint="eastAsia" w:ascii="仿宋" w:hAnsi="仿宋" w:eastAsia="仿宋"/>
          <w:sz w:val="32"/>
          <w:szCs w:val="32"/>
        </w:rPr>
        <w:t>（款）</w:t>
      </w:r>
      <w:r>
        <w:rPr>
          <w:rFonts w:hint="eastAsia" w:ascii="仿宋" w:hAnsi="仿宋" w:eastAsia="仿宋"/>
          <w:sz w:val="32"/>
          <w:szCs w:val="32"/>
          <w:lang w:eastAsia="zh-CN"/>
        </w:rPr>
        <w:t>其他纪检监察事务支出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p>
    <w:p w14:paraId="037EF1D7">
      <w:pPr>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一般公共服务支出（类）</w:t>
      </w:r>
      <w:r>
        <w:rPr>
          <w:rFonts w:hint="eastAsia" w:ascii="仿宋" w:hAnsi="仿宋" w:eastAsia="仿宋"/>
          <w:sz w:val="32"/>
          <w:szCs w:val="32"/>
          <w:lang w:eastAsia="zh-CN"/>
        </w:rPr>
        <w:t>群众团体事务</w:t>
      </w:r>
      <w:r>
        <w:rPr>
          <w:rFonts w:hint="eastAsia" w:ascii="仿宋" w:hAnsi="仿宋" w:eastAsia="仿宋"/>
          <w:sz w:val="32"/>
          <w:szCs w:val="32"/>
        </w:rPr>
        <w:t>（款）</w:t>
      </w:r>
      <w:r>
        <w:rPr>
          <w:rFonts w:hint="eastAsia" w:ascii="仿宋" w:hAnsi="仿宋" w:eastAsia="仿宋"/>
          <w:sz w:val="32"/>
          <w:szCs w:val="32"/>
          <w:lang w:eastAsia="zh-CN"/>
        </w:rPr>
        <w:t>其他群众团体事务支出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p>
    <w:p w14:paraId="36D366B5">
      <w:pPr>
        <w:ind w:firstLine="640" w:firstLineChars="200"/>
        <w:rPr>
          <w:rFonts w:hint="eastAsia" w:ascii="仿宋" w:hAnsi="仿宋" w:eastAsia="仿宋"/>
          <w:sz w:val="32"/>
          <w:szCs w:val="32"/>
          <w:u w:val="single" w:color="auto"/>
        </w:rPr>
      </w:pPr>
      <w:r>
        <w:rPr>
          <w:rFonts w:hint="eastAsia" w:ascii="仿宋" w:hAnsi="仿宋" w:eastAsia="仿宋"/>
          <w:sz w:val="32"/>
          <w:szCs w:val="32"/>
          <w:lang w:val="en-US" w:eastAsia="zh-CN"/>
        </w:rPr>
        <w:t>6.</w:t>
      </w:r>
      <w:r>
        <w:rPr>
          <w:rFonts w:hint="eastAsia" w:ascii="仿宋" w:hAnsi="仿宋" w:eastAsia="仿宋"/>
          <w:sz w:val="32"/>
          <w:szCs w:val="32"/>
        </w:rPr>
        <w:t>一般公共服务支出（类）</w:t>
      </w:r>
      <w:r>
        <w:rPr>
          <w:rFonts w:hint="eastAsia" w:ascii="仿宋" w:hAnsi="仿宋" w:eastAsia="仿宋"/>
          <w:sz w:val="32"/>
          <w:szCs w:val="32"/>
          <w:lang w:eastAsia="zh-CN"/>
        </w:rPr>
        <w:t>党委办公厅（室）及相关机构事务</w:t>
      </w:r>
      <w:r>
        <w:rPr>
          <w:rFonts w:hint="eastAsia" w:ascii="仿宋" w:hAnsi="仿宋" w:eastAsia="仿宋"/>
          <w:sz w:val="32"/>
          <w:szCs w:val="32"/>
        </w:rPr>
        <w:t>（款）</w:t>
      </w:r>
      <w:r>
        <w:rPr>
          <w:rFonts w:hint="eastAsia" w:ascii="仿宋" w:hAnsi="仿宋" w:eastAsia="仿宋"/>
          <w:sz w:val="32"/>
          <w:szCs w:val="32"/>
          <w:lang w:eastAsia="zh-CN"/>
        </w:rPr>
        <w:t>行政运行</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、机关服务（项）预算数为</w:t>
      </w:r>
      <w:r>
        <w:rPr>
          <w:rFonts w:hint="eastAsia" w:ascii="仿宋" w:hAnsi="仿宋" w:eastAsia="仿宋"/>
          <w:sz w:val="32"/>
          <w:szCs w:val="32"/>
          <w:u w:val="single" w:color="auto"/>
          <w:lang w:val="en-US" w:eastAsia="zh-CN"/>
        </w:rPr>
        <w:t>35</w:t>
      </w:r>
      <w:r>
        <w:rPr>
          <w:rFonts w:hint="eastAsia" w:ascii="仿宋" w:hAnsi="仿宋" w:eastAsia="仿宋"/>
          <w:sz w:val="32"/>
          <w:szCs w:val="32"/>
          <w:lang w:val="en-US" w:eastAsia="zh-CN"/>
        </w:rPr>
        <w:t>万元、其他</w:t>
      </w:r>
      <w:r>
        <w:rPr>
          <w:rFonts w:hint="eastAsia" w:ascii="仿宋" w:hAnsi="仿宋" w:eastAsia="仿宋"/>
          <w:sz w:val="32"/>
          <w:szCs w:val="32"/>
          <w:lang w:eastAsia="zh-CN"/>
        </w:rPr>
        <w:t>党委办公厅（室）及相关机构事务支出预算数为</w:t>
      </w:r>
      <w:r>
        <w:rPr>
          <w:rFonts w:hint="eastAsia" w:ascii="仿宋" w:hAnsi="仿宋" w:eastAsia="仿宋"/>
          <w:sz w:val="32"/>
          <w:szCs w:val="32"/>
          <w:u w:val="single" w:color="auto"/>
          <w:lang w:val="en-US" w:eastAsia="zh-CN"/>
        </w:rPr>
        <w:t>16.21</w:t>
      </w:r>
      <w:r>
        <w:rPr>
          <w:rFonts w:hint="eastAsia" w:ascii="仿宋" w:hAnsi="仿宋" w:eastAsia="仿宋"/>
          <w:sz w:val="32"/>
          <w:szCs w:val="32"/>
          <w:lang w:val="en-US" w:eastAsia="zh-CN"/>
        </w:rPr>
        <w:t>万元。</w:t>
      </w:r>
    </w:p>
    <w:p w14:paraId="733C5973">
      <w:pPr>
        <w:ind w:firstLine="640" w:firstLineChars="200"/>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一般公共服务支出（类）财政事务（款）一般行政管理事务（项）预算数为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08</w:t>
      </w:r>
      <w:r>
        <w:rPr>
          <w:rFonts w:hint="eastAsia" w:ascii="仿宋" w:hAnsi="仿宋" w:eastAsia="仿宋"/>
          <w:sz w:val="32"/>
          <w:szCs w:val="32"/>
          <w:u w:val="single"/>
        </w:rPr>
        <w:t xml:space="preserve"> </w:t>
      </w:r>
      <w:r>
        <w:rPr>
          <w:rFonts w:hint="eastAsia" w:ascii="仿宋" w:hAnsi="仿宋" w:eastAsia="仿宋"/>
          <w:sz w:val="32"/>
          <w:szCs w:val="32"/>
        </w:rPr>
        <w:t>万元</w:t>
      </w:r>
    </w:p>
    <w:p w14:paraId="09053625">
      <w:pPr>
        <w:ind w:firstLine="640" w:firstLineChars="200"/>
        <w:rPr>
          <w:rFonts w:hint="eastAsia"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一般公共服务支出（类）</w:t>
      </w:r>
      <w:r>
        <w:rPr>
          <w:rFonts w:hint="eastAsia" w:ascii="仿宋" w:hAnsi="仿宋" w:eastAsia="仿宋"/>
          <w:sz w:val="32"/>
          <w:szCs w:val="32"/>
          <w:lang w:eastAsia="zh-CN"/>
        </w:rPr>
        <w:t>宣传</w:t>
      </w:r>
      <w:r>
        <w:rPr>
          <w:rFonts w:hint="eastAsia" w:ascii="仿宋" w:hAnsi="仿宋" w:eastAsia="仿宋"/>
          <w:sz w:val="32"/>
          <w:szCs w:val="32"/>
        </w:rPr>
        <w:t>事务（款）</w:t>
      </w:r>
      <w:r>
        <w:rPr>
          <w:rFonts w:hint="eastAsia" w:ascii="仿宋" w:hAnsi="仿宋" w:eastAsia="仿宋"/>
          <w:sz w:val="32"/>
          <w:szCs w:val="32"/>
          <w:lang w:eastAsia="zh-CN"/>
        </w:rPr>
        <w:t>行政运行</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p>
    <w:p w14:paraId="75C954AE">
      <w:pPr>
        <w:ind w:firstLine="640" w:firstLineChars="200"/>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lang w:eastAsia="zh-CN"/>
        </w:rPr>
        <w:t>国防</w:t>
      </w:r>
      <w:r>
        <w:rPr>
          <w:rFonts w:hint="eastAsia" w:ascii="仿宋" w:hAnsi="仿宋" w:eastAsia="仿宋"/>
          <w:sz w:val="32"/>
          <w:szCs w:val="32"/>
        </w:rPr>
        <w:t>支出（类）</w:t>
      </w:r>
      <w:bookmarkStart w:id="0" w:name="_GoBack"/>
      <w:bookmarkEnd w:id="0"/>
      <w:r>
        <w:rPr>
          <w:rFonts w:hint="eastAsia" w:ascii="仿宋" w:hAnsi="仿宋" w:eastAsia="仿宋"/>
          <w:sz w:val="32"/>
          <w:szCs w:val="32"/>
          <w:lang w:eastAsia="zh-CN"/>
        </w:rPr>
        <w:t>国防支出</w:t>
      </w:r>
      <w:r>
        <w:rPr>
          <w:rFonts w:hint="eastAsia" w:ascii="仿宋" w:hAnsi="仿宋" w:eastAsia="仿宋"/>
          <w:sz w:val="32"/>
          <w:szCs w:val="32"/>
        </w:rPr>
        <w:t>（款）</w:t>
      </w:r>
      <w:r>
        <w:rPr>
          <w:rFonts w:hint="eastAsia" w:ascii="仿宋" w:hAnsi="仿宋" w:eastAsia="仿宋"/>
          <w:sz w:val="32"/>
          <w:szCs w:val="32"/>
          <w:lang w:eastAsia="zh-CN"/>
        </w:rPr>
        <w:t>民兵</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w:t>
      </w:r>
      <w:r>
        <w:rPr>
          <w:rFonts w:hint="eastAsia" w:ascii="仿宋" w:hAnsi="仿宋" w:eastAsia="仿宋"/>
          <w:sz w:val="32"/>
          <w:szCs w:val="32"/>
        </w:rPr>
        <w:t>万元</w:t>
      </w:r>
      <w:r>
        <w:rPr>
          <w:rFonts w:hint="eastAsia" w:ascii="仿宋" w:hAnsi="仿宋" w:eastAsia="仿宋"/>
          <w:sz w:val="32"/>
          <w:szCs w:val="32"/>
          <w:lang w:val="en-US" w:eastAsia="zh-CN"/>
        </w:rPr>
        <w:t>.</w:t>
      </w:r>
    </w:p>
    <w:p w14:paraId="306A5284">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lang w:eastAsia="zh-CN"/>
        </w:rPr>
        <w:t>文化旅游体育与传媒支出</w:t>
      </w:r>
      <w:r>
        <w:rPr>
          <w:rFonts w:hint="eastAsia" w:ascii="仿宋" w:hAnsi="仿宋" w:eastAsia="仿宋"/>
          <w:sz w:val="32"/>
          <w:szCs w:val="32"/>
        </w:rPr>
        <w:t>（类）</w:t>
      </w:r>
      <w:r>
        <w:rPr>
          <w:rFonts w:hint="eastAsia" w:ascii="仿宋" w:hAnsi="仿宋" w:eastAsia="仿宋"/>
          <w:sz w:val="32"/>
          <w:szCs w:val="32"/>
          <w:lang w:eastAsia="zh-CN"/>
        </w:rPr>
        <w:t>文化和旅游</w:t>
      </w:r>
      <w:r>
        <w:rPr>
          <w:rFonts w:hint="eastAsia" w:ascii="仿宋" w:hAnsi="仿宋" w:eastAsia="仿宋"/>
          <w:sz w:val="32"/>
          <w:szCs w:val="32"/>
        </w:rPr>
        <w:t>（款）</w:t>
      </w:r>
      <w:r>
        <w:rPr>
          <w:rFonts w:hint="eastAsia" w:ascii="仿宋" w:hAnsi="仿宋" w:eastAsia="仿宋"/>
          <w:sz w:val="32"/>
          <w:szCs w:val="32"/>
          <w:lang w:eastAsia="zh-CN"/>
        </w:rPr>
        <w:t>群众文化</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3.60</w:t>
      </w:r>
      <w:r>
        <w:rPr>
          <w:rFonts w:hint="eastAsia" w:ascii="仿宋" w:hAnsi="仿宋" w:eastAsia="仿宋"/>
          <w:sz w:val="32"/>
          <w:szCs w:val="32"/>
        </w:rPr>
        <w:t>万元</w:t>
      </w:r>
    </w:p>
    <w:p w14:paraId="1289DF8C">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11.</w:t>
      </w:r>
      <w:r>
        <w:rPr>
          <w:rFonts w:hint="eastAsia" w:ascii="仿宋" w:hAnsi="仿宋" w:eastAsia="仿宋"/>
          <w:sz w:val="32"/>
          <w:szCs w:val="32"/>
          <w:lang w:eastAsia="zh-CN"/>
        </w:rPr>
        <w:t>社会保障和就业</w:t>
      </w:r>
      <w:r>
        <w:rPr>
          <w:rFonts w:hint="eastAsia" w:ascii="仿宋" w:hAnsi="仿宋" w:eastAsia="仿宋"/>
          <w:sz w:val="32"/>
          <w:szCs w:val="32"/>
        </w:rPr>
        <w:t>支出（类）</w:t>
      </w:r>
      <w:r>
        <w:rPr>
          <w:rFonts w:hint="eastAsia" w:ascii="仿宋" w:hAnsi="仿宋" w:eastAsia="仿宋"/>
          <w:sz w:val="32"/>
          <w:szCs w:val="32"/>
          <w:lang w:eastAsia="zh-CN"/>
        </w:rPr>
        <w:t>行政事业单位的养老支出</w:t>
      </w:r>
      <w:r>
        <w:rPr>
          <w:rFonts w:hint="eastAsia" w:ascii="仿宋" w:hAnsi="仿宋" w:eastAsia="仿宋"/>
          <w:sz w:val="32"/>
          <w:szCs w:val="32"/>
        </w:rPr>
        <w:t>（款）</w:t>
      </w:r>
      <w:r>
        <w:rPr>
          <w:rFonts w:hint="eastAsia" w:ascii="仿宋" w:hAnsi="仿宋" w:eastAsia="仿宋"/>
          <w:sz w:val="32"/>
          <w:szCs w:val="32"/>
          <w:lang w:eastAsia="zh-CN"/>
        </w:rPr>
        <w:t>机关事业单位基本养老保险缴费支出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186.7</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、社会保障和就业</w:t>
      </w:r>
      <w:r>
        <w:rPr>
          <w:rFonts w:hint="eastAsia" w:ascii="仿宋" w:hAnsi="仿宋" w:eastAsia="仿宋"/>
          <w:sz w:val="32"/>
          <w:szCs w:val="32"/>
        </w:rPr>
        <w:t>支出（类）</w:t>
      </w:r>
      <w:r>
        <w:rPr>
          <w:rFonts w:hint="eastAsia" w:ascii="仿宋" w:hAnsi="仿宋" w:eastAsia="仿宋"/>
          <w:sz w:val="32"/>
          <w:szCs w:val="32"/>
          <w:lang w:eastAsia="zh-CN"/>
        </w:rPr>
        <w:t>残疾人事业（款）残疾人就业（项）预算数为</w:t>
      </w:r>
      <w:r>
        <w:rPr>
          <w:rFonts w:hint="eastAsia" w:ascii="仿宋" w:hAnsi="仿宋" w:eastAsia="仿宋"/>
          <w:sz w:val="32"/>
          <w:szCs w:val="32"/>
          <w:u w:val="single" w:color="auto"/>
          <w:lang w:val="en-US" w:eastAsia="zh-CN"/>
        </w:rPr>
        <w:t>2.50</w:t>
      </w:r>
      <w:r>
        <w:rPr>
          <w:rFonts w:hint="eastAsia" w:ascii="仿宋" w:hAnsi="仿宋" w:eastAsia="仿宋"/>
          <w:sz w:val="32"/>
          <w:szCs w:val="32"/>
          <w:lang w:val="en-US" w:eastAsia="zh-CN"/>
        </w:rPr>
        <w:t>万元。</w:t>
      </w:r>
    </w:p>
    <w:p w14:paraId="5DBA5A81">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12.</w:t>
      </w:r>
      <w:r>
        <w:rPr>
          <w:rFonts w:hint="eastAsia" w:ascii="仿宋" w:hAnsi="仿宋" w:eastAsia="仿宋"/>
          <w:sz w:val="32"/>
          <w:szCs w:val="32"/>
          <w:lang w:eastAsia="zh-CN"/>
        </w:rPr>
        <w:t>卫生健康</w:t>
      </w:r>
      <w:r>
        <w:rPr>
          <w:rFonts w:hint="eastAsia" w:ascii="仿宋" w:hAnsi="仿宋" w:eastAsia="仿宋"/>
          <w:sz w:val="32"/>
          <w:szCs w:val="32"/>
        </w:rPr>
        <w:t>支出（类）</w:t>
      </w:r>
      <w:r>
        <w:rPr>
          <w:rFonts w:hint="eastAsia" w:ascii="仿宋" w:hAnsi="仿宋" w:eastAsia="仿宋"/>
          <w:sz w:val="32"/>
          <w:szCs w:val="32"/>
          <w:lang w:eastAsia="zh-CN"/>
        </w:rPr>
        <w:t>行政事业单位的医疗</w:t>
      </w:r>
      <w:r>
        <w:rPr>
          <w:rFonts w:hint="eastAsia" w:ascii="仿宋" w:hAnsi="仿宋" w:eastAsia="仿宋"/>
          <w:sz w:val="32"/>
          <w:szCs w:val="32"/>
        </w:rPr>
        <w:t>（款）</w:t>
      </w:r>
      <w:r>
        <w:rPr>
          <w:rFonts w:hint="eastAsia" w:ascii="仿宋" w:hAnsi="仿宋" w:eastAsia="仿宋"/>
          <w:sz w:val="32"/>
          <w:szCs w:val="32"/>
          <w:lang w:eastAsia="zh-CN"/>
        </w:rPr>
        <w:t>行政单位医疗</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89.85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、公务员医疗补助（项）预算数为</w:t>
      </w:r>
      <w:r>
        <w:rPr>
          <w:rFonts w:hint="eastAsia" w:ascii="仿宋" w:hAnsi="仿宋" w:eastAsia="仿宋"/>
          <w:sz w:val="32"/>
          <w:szCs w:val="32"/>
          <w:u w:val="single" w:color="auto"/>
          <w:lang w:val="en-US" w:eastAsia="zh-CN"/>
        </w:rPr>
        <w:t>23.34</w:t>
      </w:r>
      <w:r>
        <w:rPr>
          <w:rFonts w:hint="eastAsia" w:ascii="仿宋" w:hAnsi="仿宋" w:eastAsia="仿宋"/>
          <w:sz w:val="32"/>
          <w:szCs w:val="32"/>
          <w:lang w:val="en-US" w:eastAsia="zh-CN"/>
        </w:rPr>
        <w:t>万元。</w:t>
      </w:r>
    </w:p>
    <w:p w14:paraId="51B1B482">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13.</w:t>
      </w:r>
      <w:r>
        <w:rPr>
          <w:rFonts w:hint="eastAsia" w:ascii="仿宋" w:hAnsi="仿宋" w:eastAsia="仿宋"/>
          <w:sz w:val="32"/>
          <w:szCs w:val="32"/>
          <w:lang w:eastAsia="zh-CN"/>
        </w:rPr>
        <w:t>节能环保</w:t>
      </w:r>
      <w:r>
        <w:rPr>
          <w:rFonts w:hint="eastAsia" w:ascii="仿宋" w:hAnsi="仿宋" w:eastAsia="仿宋"/>
          <w:sz w:val="32"/>
          <w:szCs w:val="32"/>
        </w:rPr>
        <w:t>支出（类）</w:t>
      </w:r>
      <w:r>
        <w:rPr>
          <w:rFonts w:hint="eastAsia" w:ascii="仿宋" w:hAnsi="仿宋" w:eastAsia="仿宋"/>
          <w:sz w:val="32"/>
          <w:szCs w:val="32"/>
          <w:lang w:eastAsia="zh-CN"/>
        </w:rPr>
        <w:t>自然生态保护</w:t>
      </w:r>
      <w:r>
        <w:rPr>
          <w:rFonts w:hint="eastAsia" w:ascii="仿宋" w:hAnsi="仿宋" w:eastAsia="仿宋"/>
          <w:sz w:val="32"/>
          <w:szCs w:val="32"/>
        </w:rPr>
        <w:t>（款）</w:t>
      </w:r>
      <w:r>
        <w:rPr>
          <w:rFonts w:hint="eastAsia" w:ascii="仿宋" w:hAnsi="仿宋" w:eastAsia="仿宋"/>
          <w:sz w:val="32"/>
          <w:szCs w:val="32"/>
          <w:lang w:eastAsia="zh-CN"/>
        </w:rPr>
        <w:t>农村环境保护</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52.7</w:t>
      </w:r>
      <w:r>
        <w:rPr>
          <w:rFonts w:hint="eastAsia" w:ascii="仿宋" w:hAnsi="仿宋" w:eastAsia="仿宋"/>
          <w:sz w:val="32"/>
          <w:szCs w:val="32"/>
        </w:rPr>
        <w:t>万元</w:t>
      </w:r>
      <w:r>
        <w:rPr>
          <w:rFonts w:hint="eastAsia" w:ascii="仿宋" w:hAnsi="仿宋" w:eastAsia="仿宋"/>
          <w:sz w:val="32"/>
          <w:szCs w:val="32"/>
          <w:lang w:eastAsia="zh-CN"/>
        </w:rPr>
        <w:t>。</w:t>
      </w:r>
    </w:p>
    <w:p w14:paraId="5EA21AA2">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14.</w:t>
      </w:r>
      <w:r>
        <w:rPr>
          <w:rFonts w:hint="eastAsia" w:ascii="仿宋" w:hAnsi="仿宋" w:eastAsia="仿宋"/>
          <w:sz w:val="32"/>
          <w:szCs w:val="32"/>
          <w:lang w:eastAsia="zh-CN"/>
        </w:rPr>
        <w:t>农林水</w:t>
      </w:r>
      <w:r>
        <w:rPr>
          <w:rFonts w:hint="eastAsia" w:ascii="仿宋" w:hAnsi="仿宋" w:eastAsia="仿宋"/>
          <w:sz w:val="32"/>
          <w:szCs w:val="32"/>
        </w:rPr>
        <w:t>支出（类）</w:t>
      </w:r>
      <w:r>
        <w:rPr>
          <w:rFonts w:hint="eastAsia" w:ascii="仿宋" w:hAnsi="仿宋" w:eastAsia="仿宋"/>
          <w:sz w:val="32"/>
          <w:szCs w:val="32"/>
          <w:lang w:eastAsia="zh-CN"/>
        </w:rPr>
        <w:t>林业和草原</w:t>
      </w:r>
      <w:r>
        <w:rPr>
          <w:rFonts w:hint="eastAsia" w:ascii="仿宋" w:hAnsi="仿宋" w:eastAsia="仿宋"/>
          <w:sz w:val="32"/>
          <w:szCs w:val="32"/>
        </w:rPr>
        <w:t>（款）</w:t>
      </w:r>
      <w:r>
        <w:rPr>
          <w:rFonts w:hint="eastAsia" w:ascii="仿宋" w:hAnsi="仿宋" w:eastAsia="仿宋"/>
          <w:sz w:val="32"/>
          <w:szCs w:val="32"/>
          <w:lang w:eastAsia="zh-CN"/>
        </w:rPr>
        <w:t>林业草原防灾减灾</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、农林水</w:t>
      </w:r>
      <w:r>
        <w:rPr>
          <w:rFonts w:hint="eastAsia" w:ascii="仿宋" w:hAnsi="仿宋" w:eastAsia="仿宋"/>
          <w:sz w:val="32"/>
          <w:szCs w:val="32"/>
        </w:rPr>
        <w:t>支出（类）</w:t>
      </w:r>
      <w:r>
        <w:rPr>
          <w:rFonts w:hint="eastAsia" w:ascii="仿宋" w:hAnsi="仿宋" w:eastAsia="仿宋"/>
          <w:sz w:val="32"/>
          <w:szCs w:val="32"/>
          <w:lang w:eastAsia="zh-CN"/>
        </w:rPr>
        <w:t>水利（款）其他水利支出（项）预算数为</w:t>
      </w:r>
      <w:r>
        <w:rPr>
          <w:rFonts w:hint="eastAsia" w:ascii="仿宋" w:hAnsi="仿宋" w:eastAsia="仿宋"/>
          <w:sz w:val="32"/>
          <w:szCs w:val="32"/>
          <w:u w:val="single" w:color="auto"/>
          <w:lang w:val="en-US" w:eastAsia="zh-CN"/>
        </w:rPr>
        <w:t>4</w:t>
      </w:r>
      <w:r>
        <w:rPr>
          <w:rFonts w:hint="eastAsia" w:ascii="仿宋" w:hAnsi="仿宋" w:eastAsia="仿宋"/>
          <w:sz w:val="32"/>
          <w:szCs w:val="32"/>
          <w:lang w:val="en-US" w:eastAsia="zh-CN"/>
        </w:rPr>
        <w:t>万元、</w:t>
      </w:r>
      <w:r>
        <w:rPr>
          <w:rFonts w:hint="eastAsia" w:ascii="仿宋" w:hAnsi="仿宋" w:eastAsia="仿宋"/>
          <w:sz w:val="32"/>
          <w:szCs w:val="32"/>
          <w:lang w:eastAsia="zh-CN"/>
        </w:rPr>
        <w:t>农林水</w:t>
      </w:r>
      <w:r>
        <w:rPr>
          <w:rFonts w:hint="eastAsia" w:ascii="仿宋" w:hAnsi="仿宋" w:eastAsia="仿宋"/>
          <w:sz w:val="32"/>
          <w:szCs w:val="32"/>
        </w:rPr>
        <w:t>支出（类）</w:t>
      </w:r>
      <w:r>
        <w:rPr>
          <w:rFonts w:hint="eastAsia" w:ascii="仿宋" w:hAnsi="仿宋" w:eastAsia="仿宋"/>
          <w:sz w:val="32"/>
          <w:szCs w:val="32"/>
          <w:lang w:eastAsia="zh-CN"/>
        </w:rPr>
        <w:t>农村综合改革（款）对村民委员会和村党支部的补助预算数为</w:t>
      </w:r>
      <w:r>
        <w:rPr>
          <w:rFonts w:hint="eastAsia" w:ascii="仿宋" w:hAnsi="仿宋" w:eastAsia="仿宋"/>
          <w:sz w:val="32"/>
          <w:szCs w:val="32"/>
          <w:u w:val="single" w:color="auto"/>
          <w:lang w:val="en-US" w:eastAsia="zh-CN"/>
        </w:rPr>
        <w:t>42</w:t>
      </w:r>
      <w:r>
        <w:rPr>
          <w:rFonts w:hint="eastAsia" w:ascii="仿宋" w:hAnsi="仿宋" w:eastAsia="仿宋"/>
          <w:sz w:val="32"/>
          <w:szCs w:val="32"/>
          <w:lang w:val="en-US" w:eastAsia="zh-CN"/>
        </w:rPr>
        <w:t>万元。</w:t>
      </w:r>
    </w:p>
    <w:p w14:paraId="027E9FB8">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15.</w:t>
      </w:r>
      <w:r>
        <w:rPr>
          <w:rFonts w:hint="eastAsia" w:ascii="仿宋" w:hAnsi="仿宋" w:eastAsia="仿宋"/>
          <w:sz w:val="32"/>
          <w:szCs w:val="32"/>
          <w:lang w:eastAsia="zh-CN"/>
        </w:rPr>
        <w:t>住房保障</w:t>
      </w:r>
      <w:r>
        <w:rPr>
          <w:rFonts w:hint="eastAsia" w:ascii="仿宋" w:hAnsi="仿宋" w:eastAsia="仿宋"/>
          <w:sz w:val="32"/>
          <w:szCs w:val="32"/>
        </w:rPr>
        <w:t>支出（类）</w:t>
      </w:r>
      <w:r>
        <w:rPr>
          <w:rFonts w:hint="eastAsia" w:ascii="仿宋" w:hAnsi="仿宋" w:eastAsia="仿宋"/>
          <w:sz w:val="32"/>
          <w:szCs w:val="32"/>
          <w:lang w:eastAsia="zh-CN"/>
        </w:rPr>
        <w:t>住房改革支出</w:t>
      </w:r>
      <w:r>
        <w:rPr>
          <w:rFonts w:hint="eastAsia" w:ascii="仿宋" w:hAnsi="仿宋" w:eastAsia="仿宋"/>
          <w:sz w:val="32"/>
          <w:szCs w:val="32"/>
        </w:rPr>
        <w:t>（款）</w:t>
      </w:r>
      <w:r>
        <w:rPr>
          <w:rFonts w:hint="eastAsia" w:ascii="仿宋" w:hAnsi="仿宋" w:eastAsia="仿宋"/>
          <w:sz w:val="32"/>
          <w:szCs w:val="32"/>
          <w:lang w:eastAsia="zh-CN"/>
        </w:rPr>
        <w:t>住房公积金</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140.03</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p>
    <w:p w14:paraId="6543BE0B">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16.</w:t>
      </w:r>
      <w:r>
        <w:rPr>
          <w:rFonts w:hint="eastAsia" w:ascii="仿宋" w:hAnsi="仿宋" w:eastAsia="仿宋"/>
          <w:sz w:val="32"/>
          <w:szCs w:val="32"/>
          <w:lang w:eastAsia="zh-CN"/>
        </w:rPr>
        <w:t>灾害防治及应急管理</w:t>
      </w:r>
      <w:r>
        <w:rPr>
          <w:rFonts w:hint="eastAsia" w:ascii="仿宋" w:hAnsi="仿宋" w:eastAsia="仿宋"/>
          <w:sz w:val="32"/>
          <w:szCs w:val="32"/>
        </w:rPr>
        <w:t>支出（类</w:t>
      </w:r>
      <w:r>
        <w:rPr>
          <w:rFonts w:hint="eastAsia" w:ascii="仿宋" w:hAnsi="仿宋" w:eastAsia="仿宋"/>
          <w:sz w:val="32"/>
          <w:szCs w:val="32"/>
          <w:lang w:eastAsia="zh-CN"/>
        </w:rPr>
        <w:t>）消防救援事务支出</w:t>
      </w:r>
      <w:r>
        <w:rPr>
          <w:rFonts w:hint="eastAsia" w:ascii="仿宋" w:hAnsi="仿宋" w:eastAsia="仿宋"/>
          <w:sz w:val="32"/>
          <w:szCs w:val="32"/>
        </w:rPr>
        <w:t>（款）</w:t>
      </w:r>
      <w:r>
        <w:rPr>
          <w:rFonts w:hint="eastAsia" w:ascii="仿宋" w:hAnsi="仿宋" w:eastAsia="仿宋"/>
          <w:sz w:val="32"/>
          <w:szCs w:val="32"/>
          <w:lang w:eastAsia="zh-CN"/>
        </w:rPr>
        <w:t>其他消防救援事务支出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w:t>
      </w:r>
      <w:r>
        <w:rPr>
          <w:rFonts w:hint="eastAsia" w:ascii="仿宋" w:hAnsi="仿宋" w:eastAsia="仿宋"/>
          <w:sz w:val="32"/>
          <w:szCs w:val="32"/>
          <w:u w:val="single"/>
        </w:rPr>
        <w:t xml:space="preserve"> </w:t>
      </w:r>
      <w:r>
        <w:rPr>
          <w:rFonts w:hint="eastAsia" w:ascii="仿宋" w:hAnsi="仿宋" w:eastAsia="仿宋"/>
          <w:sz w:val="32"/>
          <w:szCs w:val="32"/>
        </w:rPr>
        <w:t>万</w:t>
      </w:r>
      <w:r>
        <w:rPr>
          <w:rFonts w:hint="eastAsia" w:ascii="仿宋" w:hAnsi="仿宋" w:eastAsia="仿宋"/>
          <w:sz w:val="32"/>
          <w:szCs w:val="32"/>
          <w:lang w:eastAsia="zh-CN"/>
        </w:rPr>
        <w:t>元。</w:t>
      </w:r>
    </w:p>
    <w:p w14:paraId="025E409C">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14:paraId="24A9439B">
      <w:pPr>
        <w:ind w:firstLine="640" w:firstLineChars="200"/>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1774.55</w:t>
      </w:r>
      <w:r>
        <w:rPr>
          <w:rFonts w:hint="eastAsia" w:ascii="仿宋" w:hAnsi="仿宋" w:eastAsia="仿宋"/>
          <w:sz w:val="32"/>
          <w:szCs w:val="32"/>
          <w:u w:val="single"/>
        </w:rPr>
        <w:t xml:space="preserve">  </w:t>
      </w:r>
      <w:r>
        <w:rPr>
          <w:rFonts w:hint="eastAsia" w:ascii="仿宋" w:hAnsi="仿宋" w:eastAsia="仿宋"/>
          <w:sz w:val="32"/>
          <w:szCs w:val="32"/>
        </w:rPr>
        <w:t>万元，其中：人员经费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1670.4</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w:t>
      </w:r>
      <w:r>
        <w:rPr>
          <w:rFonts w:hint="eastAsia" w:ascii="仿宋" w:hAnsi="仿宋" w:eastAsia="仿宋"/>
          <w:sz w:val="32"/>
          <w:szCs w:val="32"/>
          <w:lang w:val="en-US" w:eastAsia="zh-CN"/>
        </w:rPr>
        <w:t>193.16万元</w:t>
      </w:r>
      <w:r>
        <w:rPr>
          <w:rFonts w:hint="eastAsia" w:ascii="仿宋" w:hAnsi="仿宋" w:eastAsia="仿宋"/>
          <w:sz w:val="32"/>
          <w:szCs w:val="32"/>
        </w:rPr>
        <w:t>、津贴补贴</w:t>
      </w:r>
      <w:r>
        <w:rPr>
          <w:rFonts w:hint="eastAsia" w:ascii="仿宋" w:hAnsi="仿宋" w:eastAsia="仿宋"/>
          <w:sz w:val="32"/>
          <w:szCs w:val="32"/>
          <w:lang w:val="en-US" w:eastAsia="zh-CN"/>
        </w:rPr>
        <w:t>878.89万元</w:t>
      </w:r>
      <w:r>
        <w:rPr>
          <w:rFonts w:hint="eastAsia" w:ascii="仿宋" w:hAnsi="仿宋" w:eastAsia="仿宋"/>
          <w:sz w:val="32"/>
          <w:szCs w:val="32"/>
        </w:rPr>
        <w:t>、奖金</w:t>
      </w:r>
      <w:r>
        <w:rPr>
          <w:rFonts w:hint="eastAsia" w:ascii="仿宋" w:hAnsi="仿宋" w:eastAsia="仿宋"/>
          <w:sz w:val="32"/>
          <w:szCs w:val="32"/>
          <w:lang w:val="en-US" w:eastAsia="zh-CN"/>
        </w:rPr>
        <w:t>79.39万元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lang w:val="en-US" w:eastAsia="zh-CN"/>
        </w:rPr>
        <w:t>186.70万元</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lang w:val="en-US" w:eastAsia="zh-CN"/>
        </w:rPr>
        <w:t>89.85万元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lang w:val="en-US" w:eastAsia="zh-CN"/>
        </w:rPr>
        <w:t>23.34万元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lang w:val="en-US" w:eastAsia="zh-CN"/>
        </w:rPr>
        <w:t>3.22万元</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lang w:eastAsia="zh-CN"/>
        </w:rPr>
        <w:t>、</w:t>
      </w:r>
      <w:r>
        <w:rPr>
          <w:rFonts w:ascii="仿宋" w:hAnsi="仿宋" w:eastAsia="仿宋"/>
          <w:sz w:val="32"/>
          <w:szCs w:val="32"/>
        </w:rPr>
        <w:t>休假探亲费</w:t>
      </w:r>
      <w:r>
        <w:rPr>
          <w:rFonts w:hint="eastAsia" w:ascii="仿宋" w:hAnsi="仿宋" w:eastAsia="仿宋"/>
          <w:sz w:val="32"/>
          <w:szCs w:val="32"/>
          <w:lang w:val="en-US" w:eastAsia="zh-CN"/>
        </w:rPr>
        <w:t>75.82万元</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lang w:val="en-US" w:eastAsia="zh-CN"/>
        </w:rPr>
        <w:t>2万元</w:t>
      </w:r>
      <w:r>
        <w:rPr>
          <w:rFonts w:ascii="仿宋" w:hAnsi="仿宋" w:eastAsia="仿宋"/>
          <w:sz w:val="32"/>
          <w:szCs w:val="32"/>
        </w:rPr>
        <w:t>）</w:t>
      </w:r>
      <w:r>
        <w:rPr>
          <w:rFonts w:hint="eastAsia" w:ascii="仿宋" w:hAnsi="仿宋" w:eastAsia="仿宋"/>
          <w:sz w:val="32"/>
          <w:szCs w:val="32"/>
          <w:lang w:eastAsia="zh-CN"/>
        </w:rPr>
        <w:t>。</w:t>
      </w:r>
    </w:p>
    <w:p w14:paraId="17145911">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104.15</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lang w:val="en-US" w:eastAsia="zh-CN"/>
        </w:rPr>
        <w:t>99.15万元</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lang w:val="en-US" w:eastAsia="zh-CN"/>
        </w:rPr>
        <w:t>10万元</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lang w:val="en-US" w:eastAsia="zh-CN"/>
        </w:rPr>
        <w:t>2万元</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lang w:val="en-US" w:eastAsia="zh-CN"/>
        </w:rPr>
        <w:t>2万元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val="en-US" w:eastAsia="zh-CN"/>
        </w:rPr>
        <w:t>9万元</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lang w:val="en-US" w:eastAsia="zh-CN"/>
        </w:rPr>
        <w:t>7.3万元</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lang w:val="en-US" w:eastAsia="zh-CN"/>
        </w:rPr>
        <w:t>3万元</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lang w:val="en-US" w:eastAsia="zh-CN"/>
        </w:rPr>
        <w:t>10万元</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lang w:val="en-US" w:eastAsia="zh-CN"/>
        </w:rPr>
        <w:t>13万元</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lang w:val="en-US" w:eastAsia="zh-CN"/>
        </w:rPr>
        <w:t>18.4万元、</w:t>
      </w:r>
      <w:r>
        <w:rPr>
          <w:rFonts w:hint="eastAsia" w:ascii="仿宋" w:hAnsi="仿宋" w:eastAsia="仿宋"/>
          <w:sz w:val="32"/>
          <w:szCs w:val="32"/>
          <w:lang w:eastAsia="zh-CN"/>
        </w:rPr>
        <w:t>福利费</w:t>
      </w:r>
      <w:r>
        <w:rPr>
          <w:rFonts w:hint="eastAsia" w:ascii="仿宋" w:hAnsi="仿宋" w:eastAsia="仿宋"/>
          <w:sz w:val="32"/>
          <w:szCs w:val="32"/>
          <w:lang w:val="en-US" w:eastAsia="zh-CN"/>
        </w:rPr>
        <w:t>0.30万元</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lang w:val="en-US" w:eastAsia="zh-CN"/>
        </w:rPr>
        <w:t>24.15万元），</w:t>
      </w:r>
      <w:r>
        <w:rPr>
          <w:rFonts w:hint="eastAsia" w:ascii="仿宋" w:hAnsi="仿宋" w:eastAsia="仿宋"/>
          <w:sz w:val="32"/>
          <w:szCs w:val="32"/>
          <w:lang w:eastAsia="zh-CN"/>
        </w:rPr>
        <w:t>对个人和家庭的补助</w:t>
      </w:r>
      <w:r>
        <w:rPr>
          <w:rFonts w:hint="eastAsia" w:ascii="仿宋" w:hAnsi="仿宋" w:eastAsia="仿宋"/>
          <w:sz w:val="32"/>
          <w:szCs w:val="32"/>
          <w:lang w:val="en-US" w:eastAsia="zh-CN"/>
        </w:rPr>
        <w:t>3万元</w:t>
      </w:r>
      <w:r>
        <w:rPr>
          <w:rFonts w:hint="eastAsia" w:ascii="仿宋" w:hAnsi="仿宋" w:eastAsia="仿宋"/>
          <w:sz w:val="32"/>
          <w:szCs w:val="32"/>
        </w:rPr>
        <w:t>。</w:t>
      </w:r>
    </w:p>
    <w:p w14:paraId="5C924879">
      <w:pPr>
        <w:ind w:firstLine="640" w:firstLineChars="200"/>
        <w:rPr>
          <w:rFonts w:ascii="仿宋" w:hAnsi="仿宋" w:eastAsia="仿宋"/>
          <w:sz w:val="32"/>
          <w:szCs w:val="32"/>
        </w:rPr>
      </w:pPr>
      <w:r>
        <w:rPr>
          <w:rFonts w:hint="eastAsia" w:ascii="黑体" w:hAnsi="黑体" w:eastAsia="黑体"/>
          <w:sz w:val="32"/>
          <w:szCs w:val="32"/>
        </w:rPr>
        <w:t>七、一般公共预算“三公”经费预算总体情况</w:t>
      </w:r>
    </w:p>
    <w:p w14:paraId="679D9363">
      <w:pPr>
        <w:ind w:firstLine="640" w:firstLineChars="200"/>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lang w:val="en-US" w:eastAsia="zh-CN"/>
        </w:rPr>
        <w:t>2025年我乡大桥通车在即，公车油费及维护相对增加</w:t>
      </w:r>
      <w:r>
        <w:rPr>
          <w:rFonts w:hint="eastAsia" w:ascii="仿宋" w:hAnsi="仿宋" w:eastAsia="仿宋"/>
          <w:sz w:val="32"/>
          <w:szCs w:val="32"/>
        </w:rPr>
        <w:t>。</w:t>
      </w:r>
    </w:p>
    <w:p w14:paraId="631D14E6">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14:paraId="5F339ED0">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14:paraId="694FFA08">
      <w:pPr>
        <w:ind w:firstLine="640" w:firstLineChars="200"/>
        <w:rPr>
          <w:rFonts w:hint="eastAsia" w:ascii="仿宋_GB2312" w:hAnsi="Calibri" w:eastAsia="仿宋_GB2312" w:cs="仿宋_GB2312"/>
          <w:kern w:val="0"/>
          <w:sz w:val="32"/>
          <w:szCs w:val="32"/>
        </w:rPr>
      </w:pPr>
      <w:r>
        <w:rPr>
          <w:rFonts w:hint="eastAsia" w:ascii="仿宋" w:hAnsi="仿宋" w:eastAsia="仿宋"/>
          <w:sz w:val="32"/>
          <w:szCs w:val="32"/>
        </w:rPr>
        <w:t>政府性基金预算当年拨款</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ascii="仿宋_GB2312" w:hAnsi="Calibri" w:eastAsia="仿宋_GB2312" w:cs="仿宋_GB2312"/>
          <w:kern w:val="0"/>
          <w:sz w:val="32"/>
          <w:szCs w:val="32"/>
          <w:u w:val="single"/>
        </w:rPr>
        <w:t xml:space="preserve"> </w:t>
      </w:r>
      <w:r>
        <w:rPr>
          <w:rFonts w:hint="eastAsia" w:ascii="仿宋" w:hAnsi="仿宋" w:eastAsia="仿宋"/>
          <w:sz w:val="32"/>
          <w:szCs w:val="32"/>
        </w:rPr>
        <w:t>万元</w:t>
      </w:r>
      <w:r>
        <w:rPr>
          <w:rFonts w:hint="eastAsia" w:ascii="仿宋_GB2312" w:hAnsi="Calibri" w:eastAsia="仿宋_GB2312" w:cs="仿宋_GB2312"/>
          <w:kern w:val="0"/>
          <w:sz w:val="32"/>
          <w:szCs w:val="32"/>
        </w:rPr>
        <w:t>。</w:t>
      </w:r>
    </w:p>
    <w:tbl>
      <w:tblPr>
        <w:tblStyle w:val="5"/>
        <w:tblW w:w="8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15"/>
        <w:gridCol w:w="1080"/>
        <w:gridCol w:w="1080"/>
        <w:gridCol w:w="1155"/>
        <w:gridCol w:w="945"/>
        <w:gridCol w:w="1215"/>
        <w:gridCol w:w="1845"/>
      </w:tblGrid>
      <w:tr w14:paraId="5466D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3075"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14:paraId="517D5EAC">
            <w:pPr>
              <w:rPr>
                <w:rFonts w:hint="eastAsia" w:ascii="宋体" w:hAnsi="宋体" w:eastAsia="宋体" w:cs="宋体"/>
                <w:i w:val="0"/>
                <w:color w:val="C0C0C0"/>
                <w:sz w:val="20"/>
                <w:szCs w:val="20"/>
                <w:u w:val="none"/>
              </w:rPr>
            </w:pPr>
          </w:p>
        </w:tc>
        <w:tc>
          <w:tcPr>
            <w:tcW w:w="1155" w:type="dxa"/>
            <w:tcBorders>
              <w:top w:val="single" w:color="FFFFFF" w:sz="4" w:space="0"/>
              <w:left w:val="single" w:color="FFFFFF" w:sz="4" w:space="0"/>
              <w:bottom w:val="single" w:color="FFFFFF" w:sz="4" w:space="0"/>
              <w:right w:val="single" w:color="FFFFFF" w:sz="4" w:space="0"/>
            </w:tcBorders>
            <w:shd w:val="clear" w:color="auto" w:fill="auto"/>
            <w:vAlign w:val="center"/>
          </w:tcPr>
          <w:p w14:paraId="22769DC4">
            <w:pPr>
              <w:rPr>
                <w:rFonts w:hint="eastAsia" w:ascii="宋体" w:hAnsi="宋体" w:eastAsia="宋体" w:cs="宋体"/>
                <w:i w:val="0"/>
                <w:color w:val="C0C0C0"/>
                <w:sz w:val="22"/>
                <w:szCs w:val="22"/>
                <w:u w:val="none"/>
              </w:rPr>
            </w:pPr>
          </w:p>
        </w:tc>
        <w:tc>
          <w:tcPr>
            <w:tcW w:w="945" w:type="dxa"/>
            <w:tcBorders>
              <w:top w:val="single" w:color="FFFFFF" w:sz="4" w:space="0"/>
              <w:left w:val="single" w:color="FFFFFF" w:sz="4" w:space="0"/>
              <w:bottom w:val="single" w:color="FFFFFF" w:sz="4" w:space="0"/>
              <w:right w:val="single" w:color="FFFFFF" w:sz="4" w:space="0"/>
            </w:tcBorders>
            <w:shd w:val="clear" w:color="auto" w:fill="auto"/>
            <w:vAlign w:val="center"/>
          </w:tcPr>
          <w:p w14:paraId="4A6012D1">
            <w:pPr>
              <w:rPr>
                <w:rFonts w:hint="eastAsia" w:ascii="宋体" w:hAnsi="宋体" w:eastAsia="宋体" w:cs="宋体"/>
                <w:i w:val="0"/>
                <w:color w:val="C0C0C0"/>
                <w:sz w:val="18"/>
                <w:szCs w:val="18"/>
                <w:u w:val="none"/>
              </w:rPr>
            </w:pPr>
          </w:p>
        </w:tc>
        <w:tc>
          <w:tcPr>
            <w:tcW w:w="1215" w:type="dxa"/>
            <w:tcBorders>
              <w:top w:val="single" w:color="FFFFFF" w:sz="4" w:space="0"/>
              <w:left w:val="single" w:color="FFFFFF" w:sz="4" w:space="0"/>
              <w:bottom w:val="single" w:color="FFFFFF" w:sz="4" w:space="0"/>
              <w:right w:val="single" w:color="FFFFFF" w:sz="4" w:space="0"/>
            </w:tcBorders>
            <w:shd w:val="clear" w:color="auto" w:fill="auto"/>
            <w:vAlign w:val="center"/>
          </w:tcPr>
          <w:p w14:paraId="12F936EA">
            <w:pPr>
              <w:rPr>
                <w:rFonts w:hint="eastAsia" w:ascii="宋体" w:hAnsi="宋体" w:eastAsia="宋体" w:cs="宋体"/>
                <w:i w:val="0"/>
                <w:color w:val="C0C0C0"/>
                <w:sz w:val="18"/>
                <w:szCs w:val="18"/>
                <w:u w:val="none"/>
              </w:rPr>
            </w:pPr>
          </w:p>
        </w:tc>
        <w:tc>
          <w:tcPr>
            <w:tcW w:w="1845" w:type="dxa"/>
            <w:tcBorders>
              <w:top w:val="single" w:color="FFFFFF" w:sz="4" w:space="0"/>
              <w:left w:val="single" w:color="FFFFFF" w:sz="4" w:space="0"/>
              <w:bottom w:val="single" w:color="FFFFFF" w:sz="4" w:space="0"/>
              <w:right w:val="single" w:color="FFFFFF" w:sz="4" w:space="0"/>
            </w:tcBorders>
            <w:shd w:val="clear" w:color="auto" w:fill="auto"/>
            <w:vAlign w:val="center"/>
          </w:tcPr>
          <w:p w14:paraId="674B8A3D">
            <w:pPr>
              <w:rPr>
                <w:rFonts w:hint="eastAsia" w:ascii="宋体" w:hAnsi="宋体" w:eastAsia="宋体" w:cs="宋体"/>
                <w:i w:val="0"/>
                <w:color w:val="C0C0C0"/>
                <w:sz w:val="18"/>
                <w:szCs w:val="18"/>
                <w:u w:val="none"/>
              </w:rPr>
            </w:pPr>
          </w:p>
        </w:tc>
      </w:tr>
      <w:tr w14:paraId="5381A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235" w:type="dxa"/>
            <w:gridSpan w:val="7"/>
            <w:tcBorders>
              <w:top w:val="single" w:color="FFFFFF" w:sz="4" w:space="0"/>
              <w:left w:val="single" w:color="FFFFFF" w:sz="4" w:space="0"/>
              <w:bottom w:val="single" w:color="FFFFFF" w:sz="4" w:space="0"/>
              <w:right w:val="single" w:color="FFFFFF" w:sz="4" w:space="0"/>
            </w:tcBorders>
            <w:shd w:val="clear" w:color="auto" w:fill="auto"/>
            <w:vAlign w:val="center"/>
          </w:tcPr>
          <w:p w14:paraId="770F3C6C">
            <w:pPr>
              <w:widowControl/>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SA"/>
              </w:rPr>
              <w:t>政府性基金预算支出表</w:t>
            </w:r>
          </w:p>
        </w:tc>
      </w:tr>
      <w:tr w14:paraId="391A6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15" w:type="dxa"/>
            <w:tcBorders>
              <w:top w:val="single" w:color="FFFFFF" w:sz="4" w:space="0"/>
              <w:left w:val="single" w:color="FFFFFF" w:sz="4" w:space="0"/>
              <w:right w:val="single" w:color="FFFFFF" w:sz="4" w:space="0"/>
            </w:tcBorders>
            <w:shd w:val="clear" w:color="auto" w:fill="auto"/>
            <w:vAlign w:val="center"/>
          </w:tcPr>
          <w:p w14:paraId="4994AED0">
            <w:pPr>
              <w:rPr>
                <w:rFonts w:hint="eastAsia" w:ascii="宋体" w:hAnsi="宋体" w:eastAsia="宋体" w:cs="宋体"/>
                <w:i w:val="0"/>
                <w:color w:val="000000"/>
                <w:sz w:val="22"/>
                <w:szCs w:val="22"/>
                <w:u w:val="none"/>
              </w:rPr>
            </w:pPr>
          </w:p>
        </w:tc>
        <w:tc>
          <w:tcPr>
            <w:tcW w:w="1080" w:type="dxa"/>
            <w:tcBorders>
              <w:top w:val="single" w:color="FFFFFF" w:sz="4" w:space="0"/>
              <w:left w:val="single" w:color="FFFFFF" w:sz="4" w:space="0"/>
              <w:right w:val="single" w:color="FFFFFF" w:sz="4" w:space="0"/>
            </w:tcBorders>
            <w:shd w:val="clear" w:color="auto" w:fill="auto"/>
            <w:vAlign w:val="center"/>
          </w:tcPr>
          <w:p w14:paraId="566B92FD">
            <w:pPr>
              <w:rPr>
                <w:rFonts w:hint="eastAsia" w:ascii="宋体" w:hAnsi="宋体" w:eastAsia="宋体" w:cs="宋体"/>
                <w:i w:val="0"/>
                <w:color w:val="000000"/>
                <w:sz w:val="22"/>
                <w:szCs w:val="22"/>
                <w:u w:val="none"/>
              </w:rPr>
            </w:pPr>
          </w:p>
        </w:tc>
        <w:tc>
          <w:tcPr>
            <w:tcW w:w="1080" w:type="dxa"/>
            <w:tcBorders>
              <w:top w:val="single" w:color="FFFFFF" w:sz="4" w:space="0"/>
              <w:left w:val="single" w:color="FFFFFF" w:sz="4" w:space="0"/>
              <w:right w:val="single" w:color="FFFFFF" w:sz="4" w:space="0"/>
            </w:tcBorders>
            <w:shd w:val="clear" w:color="auto" w:fill="auto"/>
            <w:vAlign w:val="center"/>
          </w:tcPr>
          <w:p w14:paraId="2AF192A6">
            <w:pPr>
              <w:rPr>
                <w:rFonts w:hint="eastAsia" w:ascii="宋体" w:hAnsi="宋体" w:eastAsia="宋体" w:cs="宋体"/>
                <w:i w:val="0"/>
                <w:color w:val="000000"/>
                <w:sz w:val="22"/>
                <w:szCs w:val="22"/>
                <w:u w:val="none"/>
              </w:rPr>
            </w:pPr>
          </w:p>
        </w:tc>
        <w:tc>
          <w:tcPr>
            <w:tcW w:w="1155" w:type="dxa"/>
            <w:tcBorders>
              <w:top w:val="single" w:color="FFFFFF" w:sz="4" w:space="0"/>
              <w:left w:val="single" w:color="FFFFFF" w:sz="4" w:space="0"/>
              <w:right w:val="single" w:color="FFFFFF" w:sz="4" w:space="0"/>
            </w:tcBorders>
            <w:shd w:val="clear" w:color="auto" w:fill="auto"/>
            <w:vAlign w:val="center"/>
          </w:tcPr>
          <w:p w14:paraId="70605813">
            <w:pPr>
              <w:rPr>
                <w:rFonts w:hint="eastAsia" w:ascii="宋体" w:hAnsi="宋体" w:eastAsia="宋体" w:cs="宋体"/>
                <w:i w:val="0"/>
                <w:color w:val="000000"/>
                <w:sz w:val="18"/>
                <w:szCs w:val="18"/>
                <w:u w:val="none"/>
              </w:rPr>
            </w:pPr>
          </w:p>
        </w:tc>
        <w:tc>
          <w:tcPr>
            <w:tcW w:w="945" w:type="dxa"/>
            <w:tcBorders>
              <w:top w:val="single" w:color="FFFFFF" w:sz="4" w:space="0"/>
              <w:left w:val="single" w:color="FFFFFF" w:sz="4" w:space="0"/>
              <w:right w:val="single" w:color="FFFFFF" w:sz="4" w:space="0"/>
            </w:tcBorders>
            <w:shd w:val="clear" w:color="auto" w:fill="auto"/>
            <w:vAlign w:val="center"/>
          </w:tcPr>
          <w:p w14:paraId="3080DD1A">
            <w:pPr>
              <w:rPr>
                <w:rFonts w:hint="eastAsia" w:ascii="宋体" w:hAnsi="宋体" w:eastAsia="宋体" w:cs="宋体"/>
                <w:i w:val="0"/>
                <w:color w:val="000000"/>
                <w:sz w:val="18"/>
                <w:szCs w:val="18"/>
                <w:u w:val="none"/>
              </w:rPr>
            </w:pPr>
          </w:p>
        </w:tc>
        <w:tc>
          <w:tcPr>
            <w:tcW w:w="1215" w:type="dxa"/>
            <w:tcBorders>
              <w:top w:val="single" w:color="FFFFFF" w:sz="4" w:space="0"/>
              <w:left w:val="single" w:color="FFFFFF" w:sz="4" w:space="0"/>
              <w:right w:val="single" w:color="FFFFFF" w:sz="4" w:space="0"/>
            </w:tcBorders>
            <w:shd w:val="clear" w:color="auto" w:fill="auto"/>
            <w:vAlign w:val="center"/>
          </w:tcPr>
          <w:p w14:paraId="5C84EE2D">
            <w:pPr>
              <w:rPr>
                <w:rFonts w:hint="eastAsia" w:ascii="宋体" w:hAnsi="宋体" w:eastAsia="宋体" w:cs="宋体"/>
                <w:i w:val="0"/>
                <w:color w:val="000000"/>
                <w:sz w:val="18"/>
                <w:szCs w:val="18"/>
                <w:u w:val="none"/>
              </w:rPr>
            </w:pPr>
          </w:p>
        </w:tc>
        <w:tc>
          <w:tcPr>
            <w:tcW w:w="1845" w:type="dxa"/>
            <w:tcBorders>
              <w:top w:val="single" w:color="FFFFFF" w:sz="4" w:space="0"/>
              <w:left w:val="single" w:color="FFFFFF" w:sz="4" w:space="0"/>
              <w:right w:val="single" w:color="FFFFFF" w:sz="4" w:space="0"/>
            </w:tcBorders>
            <w:shd w:val="clear" w:color="auto" w:fill="auto"/>
            <w:vAlign w:val="center"/>
          </w:tcPr>
          <w:p w14:paraId="6D1122AE">
            <w:pPr>
              <w:widowControl/>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SA"/>
              </w:rPr>
              <w:t>金额单位：万元</w:t>
            </w:r>
          </w:p>
        </w:tc>
      </w:tr>
      <w:tr w14:paraId="6444A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230" w:type="dxa"/>
            <w:gridSpan w:val="4"/>
            <w:tcBorders>
              <w:top w:val="single" w:color="C0C0C0" w:sz="4" w:space="0"/>
              <w:left w:val="single" w:color="C0C0C0" w:sz="4" w:space="0"/>
              <w:bottom w:val="single" w:color="C0C0C0" w:sz="4" w:space="0"/>
              <w:right w:val="single" w:color="C0C0C0" w:sz="4" w:space="0"/>
            </w:tcBorders>
            <w:shd w:val="clear" w:color="FFFFFF" w:fill="FFFFFF"/>
            <w:vAlign w:val="center"/>
          </w:tcPr>
          <w:p w14:paraId="00FEB1D1">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支出功能分类科目</w:t>
            </w:r>
          </w:p>
        </w:tc>
        <w:tc>
          <w:tcPr>
            <w:tcW w:w="4005" w:type="dxa"/>
            <w:gridSpan w:val="3"/>
            <w:tcBorders>
              <w:top w:val="single" w:color="C0C0C0" w:sz="4" w:space="0"/>
              <w:left w:val="single" w:color="C0C0C0" w:sz="4" w:space="0"/>
              <w:bottom w:val="single" w:color="C0C0C0" w:sz="4" w:space="0"/>
              <w:right w:val="single" w:color="C0C0C0" w:sz="4" w:space="0"/>
            </w:tcBorders>
            <w:shd w:val="clear" w:color="FFFFFF" w:fill="FFFFFF"/>
            <w:vAlign w:val="center"/>
          </w:tcPr>
          <w:p w14:paraId="366A8C2C">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2025年预算数</w:t>
            </w:r>
          </w:p>
        </w:tc>
      </w:tr>
      <w:tr w14:paraId="6CD2B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075" w:type="dxa"/>
            <w:gridSpan w:val="3"/>
            <w:tcBorders>
              <w:top w:val="single" w:color="C0C0C0" w:sz="4" w:space="0"/>
              <w:left w:val="single" w:color="C0C0C0" w:sz="4" w:space="0"/>
              <w:bottom w:val="single" w:color="C0C0C0" w:sz="4" w:space="0"/>
              <w:right w:val="single" w:color="C0C0C0" w:sz="4" w:space="0"/>
            </w:tcBorders>
            <w:shd w:val="clear" w:color="FFFFFF" w:fill="FFFFFF"/>
            <w:vAlign w:val="center"/>
          </w:tcPr>
          <w:p w14:paraId="20D81982">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科目编码</w:t>
            </w:r>
          </w:p>
        </w:tc>
        <w:tc>
          <w:tcPr>
            <w:tcW w:w="1155" w:type="dxa"/>
            <w:vMerge w:val="restart"/>
            <w:tcBorders>
              <w:top w:val="single" w:color="C0C0C0" w:sz="4" w:space="0"/>
              <w:left w:val="single" w:color="C0C0C0" w:sz="4" w:space="0"/>
              <w:bottom w:val="single" w:color="C0C0C0" w:sz="4" w:space="0"/>
              <w:right w:val="single" w:color="C0C0C0" w:sz="4" w:space="0"/>
            </w:tcBorders>
            <w:shd w:val="clear" w:color="FFFFFF" w:fill="FFFFFF"/>
            <w:vAlign w:val="center"/>
          </w:tcPr>
          <w:p w14:paraId="1B1F5821">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科目名称</w:t>
            </w:r>
          </w:p>
        </w:tc>
        <w:tc>
          <w:tcPr>
            <w:tcW w:w="945" w:type="dxa"/>
            <w:vMerge w:val="restart"/>
            <w:tcBorders>
              <w:top w:val="single" w:color="C0C0C0" w:sz="4" w:space="0"/>
              <w:left w:val="single" w:color="C0C0C0" w:sz="4" w:space="0"/>
              <w:bottom w:val="single" w:color="C0C0C0" w:sz="4" w:space="0"/>
              <w:right w:val="single" w:color="C0C0C0" w:sz="4" w:space="0"/>
            </w:tcBorders>
            <w:shd w:val="clear" w:color="FFFFFF" w:fill="FFFFFF"/>
            <w:vAlign w:val="center"/>
          </w:tcPr>
          <w:p w14:paraId="4FBFD8E1">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合计</w:t>
            </w:r>
          </w:p>
        </w:tc>
        <w:tc>
          <w:tcPr>
            <w:tcW w:w="1215" w:type="dxa"/>
            <w:vMerge w:val="restart"/>
            <w:tcBorders>
              <w:top w:val="single" w:color="C0C0C0" w:sz="4" w:space="0"/>
              <w:left w:val="single" w:color="C0C0C0" w:sz="4" w:space="0"/>
              <w:bottom w:val="single" w:color="C0C0C0" w:sz="4" w:space="0"/>
              <w:right w:val="single" w:color="C0C0C0" w:sz="4" w:space="0"/>
            </w:tcBorders>
            <w:shd w:val="clear" w:color="FFFFFF" w:fill="FFFFFF"/>
            <w:vAlign w:val="center"/>
          </w:tcPr>
          <w:p w14:paraId="2E4A1134">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基本支出</w:t>
            </w:r>
          </w:p>
        </w:tc>
        <w:tc>
          <w:tcPr>
            <w:tcW w:w="1845" w:type="dxa"/>
            <w:vMerge w:val="restart"/>
            <w:tcBorders>
              <w:top w:val="single" w:color="C0C0C0" w:sz="4" w:space="0"/>
              <w:left w:val="single" w:color="C0C0C0" w:sz="4" w:space="0"/>
              <w:bottom w:val="single" w:color="C0C0C0" w:sz="4" w:space="0"/>
              <w:right w:val="single" w:color="C0C0C0" w:sz="4" w:space="0"/>
            </w:tcBorders>
            <w:shd w:val="clear" w:color="FFFFFF" w:fill="FFFFFF"/>
            <w:vAlign w:val="center"/>
          </w:tcPr>
          <w:p w14:paraId="3962FEA7">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项目支出</w:t>
            </w:r>
          </w:p>
        </w:tc>
      </w:tr>
      <w:tr w14:paraId="1C4B0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915" w:type="dxa"/>
            <w:tcBorders>
              <w:top w:val="single" w:color="C0C0C0" w:sz="4" w:space="0"/>
              <w:left w:val="single" w:color="C0C0C0" w:sz="4" w:space="0"/>
              <w:bottom w:val="single" w:color="C0C0C0" w:sz="4" w:space="0"/>
              <w:right w:val="single" w:color="C0C0C0" w:sz="4" w:space="0"/>
            </w:tcBorders>
            <w:shd w:val="clear" w:color="FFFFFF" w:fill="FFFFFF"/>
            <w:vAlign w:val="center"/>
          </w:tcPr>
          <w:p w14:paraId="0843F6E6">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类</w:t>
            </w:r>
          </w:p>
        </w:tc>
        <w:tc>
          <w:tcPr>
            <w:tcW w:w="1080" w:type="dxa"/>
            <w:tcBorders>
              <w:top w:val="single" w:color="C0C0C0" w:sz="4" w:space="0"/>
              <w:left w:val="single" w:color="C0C0C0" w:sz="4" w:space="0"/>
              <w:bottom w:val="single" w:color="C0C0C0" w:sz="4" w:space="0"/>
              <w:right w:val="single" w:color="C0C0C0" w:sz="4" w:space="0"/>
            </w:tcBorders>
            <w:shd w:val="clear" w:color="FFFFFF" w:fill="FFFFFF"/>
            <w:vAlign w:val="center"/>
          </w:tcPr>
          <w:p w14:paraId="432EE543">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款</w:t>
            </w:r>
          </w:p>
        </w:tc>
        <w:tc>
          <w:tcPr>
            <w:tcW w:w="1080" w:type="dxa"/>
            <w:tcBorders>
              <w:top w:val="single" w:color="C0C0C0" w:sz="4" w:space="0"/>
              <w:left w:val="single" w:color="C0C0C0" w:sz="4" w:space="0"/>
              <w:bottom w:val="single" w:color="C0C0C0" w:sz="4" w:space="0"/>
              <w:right w:val="single" w:color="C0C0C0" w:sz="4" w:space="0"/>
            </w:tcBorders>
            <w:shd w:val="clear" w:color="FFFFFF" w:fill="FFFFFF"/>
            <w:vAlign w:val="center"/>
          </w:tcPr>
          <w:p w14:paraId="7A5C8B87">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项</w:t>
            </w:r>
          </w:p>
        </w:tc>
        <w:tc>
          <w:tcPr>
            <w:tcW w:w="1155" w:type="dxa"/>
            <w:vMerge w:val="continue"/>
            <w:tcBorders>
              <w:top w:val="single" w:color="C0C0C0" w:sz="4" w:space="0"/>
              <w:left w:val="single" w:color="C0C0C0" w:sz="4" w:space="0"/>
              <w:bottom w:val="single" w:color="C0C0C0" w:sz="4" w:space="0"/>
              <w:right w:val="single" w:color="C0C0C0" w:sz="4" w:space="0"/>
            </w:tcBorders>
            <w:shd w:val="clear" w:color="FFFFFF" w:fill="FFFFFF"/>
            <w:vAlign w:val="center"/>
          </w:tcPr>
          <w:p w14:paraId="4D132AE1">
            <w:pPr>
              <w:jc w:val="center"/>
              <w:rPr>
                <w:rFonts w:hint="eastAsia" w:ascii="宋体" w:hAnsi="宋体" w:eastAsia="宋体" w:cs="宋体"/>
                <w:b/>
                <w:i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FFFFFF" w:fill="FFFFFF"/>
            <w:vAlign w:val="center"/>
          </w:tcPr>
          <w:p w14:paraId="238CA906">
            <w:pPr>
              <w:jc w:val="center"/>
              <w:rPr>
                <w:rFonts w:hint="eastAsia" w:ascii="宋体" w:hAnsi="宋体" w:eastAsia="宋体" w:cs="宋体"/>
                <w:b/>
                <w:i w:val="0"/>
                <w:color w:val="000000"/>
                <w:sz w:val="22"/>
                <w:szCs w:val="22"/>
                <w:u w:val="none"/>
              </w:rPr>
            </w:pPr>
          </w:p>
        </w:tc>
        <w:tc>
          <w:tcPr>
            <w:tcW w:w="1215" w:type="dxa"/>
            <w:vMerge w:val="continue"/>
            <w:tcBorders>
              <w:top w:val="single" w:color="C0C0C0" w:sz="4" w:space="0"/>
              <w:left w:val="single" w:color="C0C0C0" w:sz="4" w:space="0"/>
              <w:bottom w:val="single" w:color="C0C0C0" w:sz="4" w:space="0"/>
              <w:right w:val="single" w:color="C0C0C0" w:sz="4" w:space="0"/>
            </w:tcBorders>
            <w:shd w:val="clear" w:color="FFFFFF" w:fill="FFFFFF"/>
            <w:vAlign w:val="center"/>
          </w:tcPr>
          <w:p w14:paraId="4A1A75A0">
            <w:pPr>
              <w:jc w:val="center"/>
              <w:rPr>
                <w:rFonts w:hint="eastAsia" w:ascii="宋体" w:hAnsi="宋体" w:eastAsia="宋体" w:cs="宋体"/>
                <w:b/>
                <w:i w:val="0"/>
                <w:color w:val="000000"/>
                <w:sz w:val="22"/>
                <w:szCs w:val="22"/>
                <w:u w:val="none"/>
              </w:rPr>
            </w:pPr>
          </w:p>
        </w:tc>
        <w:tc>
          <w:tcPr>
            <w:tcW w:w="1845" w:type="dxa"/>
            <w:vMerge w:val="continue"/>
            <w:tcBorders>
              <w:top w:val="single" w:color="C0C0C0" w:sz="4" w:space="0"/>
              <w:left w:val="single" w:color="C0C0C0" w:sz="4" w:space="0"/>
              <w:bottom w:val="single" w:color="C0C0C0" w:sz="4" w:space="0"/>
              <w:right w:val="single" w:color="C0C0C0" w:sz="4" w:space="0"/>
            </w:tcBorders>
            <w:shd w:val="clear" w:color="FFFFFF" w:fill="FFFFFF"/>
            <w:vAlign w:val="center"/>
          </w:tcPr>
          <w:p w14:paraId="184771F5">
            <w:pPr>
              <w:jc w:val="center"/>
              <w:rPr>
                <w:rFonts w:hint="eastAsia" w:ascii="宋体" w:hAnsi="宋体" w:eastAsia="宋体" w:cs="宋体"/>
                <w:b/>
                <w:i w:val="0"/>
                <w:color w:val="000000"/>
                <w:sz w:val="22"/>
                <w:szCs w:val="22"/>
                <w:u w:val="none"/>
              </w:rPr>
            </w:pPr>
          </w:p>
        </w:tc>
      </w:tr>
      <w:tr w14:paraId="33C20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230" w:type="dxa"/>
            <w:gridSpan w:val="4"/>
            <w:tcBorders>
              <w:top w:val="single" w:color="C0C0C0" w:sz="4" w:space="0"/>
              <w:left w:val="single" w:color="C0C0C0" w:sz="4" w:space="0"/>
              <w:bottom w:val="single" w:color="C0C0C0" w:sz="4" w:space="0"/>
              <w:right w:val="single" w:color="C0C0C0" w:sz="4" w:space="0"/>
            </w:tcBorders>
            <w:shd w:val="clear" w:color="auto" w:fill="auto"/>
            <w:vAlign w:val="center"/>
          </w:tcPr>
          <w:p w14:paraId="65A5FE5E">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合    计</w:t>
            </w:r>
          </w:p>
        </w:tc>
        <w:tc>
          <w:tcPr>
            <w:tcW w:w="945"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6A78F45">
            <w:pPr>
              <w:jc w:val="right"/>
              <w:rPr>
                <w:rFonts w:hint="eastAsia" w:ascii="宋体" w:hAnsi="宋体" w:eastAsia="宋体" w:cs="宋体"/>
                <w:b/>
                <w:i w:val="0"/>
                <w:color w:val="000000"/>
                <w:sz w:val="22"/>
                <w:szCs w:val="22"/>
                <w:u w:val="none"/>
              </w:rPr>
            </w:pPr>
          </w:p>
        </w:tc>
        <w:tc>
          <w:tcPr>
            <w:tcW w:w="1215"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45AB96D">
            <w:pPr>
              <w:jc w:val="right"/>
              <w:rPr>
                <w:rFonts w:hint="eastAsia" w:ascii="宋体" w:hAnsi="宋体" w:eastAsia="宋体" w:cs="宋体"/>
                <w:b/>
                <w:i w:val="0"/>
                <w:color w:val="000000"/>
                <w:sz w:val="22"/>
                <w:szCs w:val="22"/>
                <w:u w:val="none"/>
              </w:rPr>
            </w:pPr>
          </w:p>
        </w:tc>
        <w:tc>
          <w:tcPr>
            <w:tcW w:w="1845"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10281DC">
            <w:pPr>
              <w:jc w:val="right"/>
              <w:rPr>
                <w:rFonts w:hint="eastAsia" w:ascii="宋体" w:hAnsi="宋体" w:eastAsia="宋体" w:cs="宋体"/>
                <w:b/>
                <w:i w:val="0"/>
                <w:color w:val="000000"/>
                <w:sz w:val="22"/>
                <w:szCs w:val="22"/>
                <w:u w:val="none"/>
              </w:rPr>
            </w:pPr>
          </w:p>
        </w:tc>
      </w:tr>
      <w:tr w14:paraId="51F86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915" w:type="dxa"/>
            <w:tcBorders>
              <w:top w:val="single" w:color="C0C0C0" w:sz="4" w:space="0"/>
              <w:left w:val="single" w:color="C0C0C0" w:sz="4" w:space="0"/>
              <w:bottom w:val="single" w:color="C0C0C0" w:sz="4" w:space="0"/>
              <w:right w:val="single" w:color="C0C0C0" w:sz="4" w:space="0"/>
            </w:tcBorders>
            <w:shd w:val="clear" w:color="FFFFFF" w:fill="FFFFFF"/>
            <w:vAlign w:val="center"/>
          </w:tcPr>
          <w:p w14:paraId="06AD0628">
            <w:pPr>
              <w:jc w:val="center"/>
              <w:rPr>
                <w:rFonts w:hint="eastAsia" w:ascii="宋体" w:hAnsi="宋体" w:eastAsia="宋体" w:cs="宋体"/>
                <w:i w:val="0"/>
                <w:color w:val="000000"/>
                <w:sz w:val="22"/>
                <w:szCs w:val="22"/>
                <w:u w:val="none"/>
              </w:rPr>
            </w:pPr>
          </w:p>
        </w:tc>
        <w:tc>
          <w:tcPr>
            <w:tcW w:w="1080" w:type="dxa"/>
            <w:tcBorders>
              <w:top w:val="single" w:color="C0C0C0" w:sz="4" w:space="0"/>
              <w:left w:val="single" w:color="C0C0C0" w:sz="4" w:space="0"/>
              <w:bottom w:val="single" w:color="C0C0C0" w:sz="4" w:space="0"/>
              <w:right w:val="single" w:color="C0C0C0" w:sz="4" w:space="0"/>
            </w:tcBorders>
            <w:shd w:val="clear" w:color="FFFFFF" w:fill="FFFFFF"/>
            <w:vAlign w:val="center"/>
          </w:tcPr>
          <w:p w14:paraId="39606D88">
            <w:pPr>
              <w:jc w:val="center"/>
              <w:rPr>
                <w:rFonts w:hint="eastAsia" w:ascii="宋体" w:hAnsi="宋体" w:eastAsia="宋体" w:cs="宋体"/>
                <w:i w:val="0"/>
                <w:color w:val="000000"/>
                <w:sz w:val="22"/>
                <w:szCs w:val="22"/>
                <w:u w:val="none"/>
              </w:rPr>
            </w:pPr>
          </w:p>
        </w:tc>
        <w:tc>
          <w:tcPr>
            <w:tcW w:w="1080" w:type="dxa"/>
            <w:tcBorders>
              <w:top w:val="single" w:color="C0C0C0" w:sz="4" w:space="0"/>
              <w:left w:val="single" w:color="C0C0C0" w:sz="4" w:space="0"/>
              <w:bottom w:val="single" w:color="C0C0C0" w:sz="4" w:space="0"/>
              <w:right w:val="single" w:color="C0C0C0" w:sz="4" w:space="0"/>
            </w:tcBorders>
            <w:shd w:val="clear" w:color="FFFFFF" w:fill="FFFFFF"/>
            <w:vAlign w:val="center"/>
          </w:tcPr>
          <w:p w14:paraId="32F4327A">
            <w:pPr>
              <w:jc w:val="center"/>
              <w:rPr>
                <w:rFonts w:hint="eastAsia" w:ascii="宋体" w:hAnsi="宋体" w:eastAsia="宋体" w:cs="宋体"/>
                <w:i w:val="0"/>
                <w:color w:val="000000"/>
                <w:sz w:val="22"/>
                <w:szCs w:val="22"/>
                <w:u w:val="none"/>
              </w:rPr>
            </w:pPr>
          </w:p>
        </w:tc>
        <w:tc>
          <w:tcPr>
            <w:tcW w:w="1155" w:type="dxa"/>
            <w:tcBorders>
              <w:top w:val="single" w:color="C0C0C0" w:sz="4" w:space="0"/>
              <w:left w:val="single" w:color="C0C0C0" w:sz="4" w:space="0"/>
              <w:bottom w:val="single" w:color="C0C0C0" w:sz="4" w:space="0"/>
              <w:right w:val="single" w:color="C0C0C0" w:sz="4" w:space="0"/>
            </w:tcBorders>
            <w:shd w:val="clear" w:color="FFFFFF" w:fill="FFFFFF"/>
            <w:vAlign w:val="center"/>
          </w:tcPr>
          <w:p w14:paraId="1E42171A">
            <w:pPr>
              <w:jc w:val="left"/>
              <w:rPr>
                <w:rFonts w:hint="eastAsia" w:ascii="宋体" w:hAnsi="宋体" w:eastAsia="宋体" w:cs="宋体"/>
                <w:i w:val="0"/>
                <w:color w:val="000000"/>
                <w:sz w:val="22"/>
                <w:szCs w:val="22"/>
                <w:u w:val="none"/>
              </w:rPr>
            </w:pPr>
          </w:p>
        </w:tc>
        <w:tc>
          <w:tcPr>
            <w:tcW w:w="945"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D208582">
            <w:pPr>
              <w:jc w:val="right"/>
              <w:rPr>
                <w:rFonts w:hint="eastAsia" w:ascii="宋体" w:hAnsi="宋体" w:eastAsia="宋体" w:cs="宋体"/>
                <w:i w:val="0"/>
                <w:color w:val="000000"/>
                <w:sz w:val="22"/>
                <w:szCs w:val="22"/>
                <w:u w:val="none"/>
              </w:rPr>
            </w:pPr>
          </w:p>
        </w:tc>
        <w:tc>
          <w:tcPr>
            <w:tcW w:w="1215"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F375291">
            <w:pPr>
              <w:jc w:val="right"/>
              <w:rPr>
                <w:rFonts w:hint="eastAsia" w:ascii="宋体" w:hAnsi="宋体" w:eastAsia="宋体" w:cs="宋体"/>
                <w:i w:val="0"/>
                <w:color w:val="000000"/>
                <w:sz w:val="22"/>
                <w:szCs w:val="22"/>
                <w:u w:val="none"/>
              </w:rPr>
            </w:pPr>
          </w:p>
        </w:tc>
        <w:tc>
          <w:tcPr>
            <w:tcW w:w="1845"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C6EC7E2">
            <w:pPr>
              <w:jc w:val="right"/>
              <w:rPr>
                <w:rFonts w:hint="eastAsia" w:ascii="宋体" w:hAnsi="宋体" w:eastAsia="宋体" w:cs="宋体"/>
                <w:i w:val="0"/>
                <w:color w:val="000000"/>
                <w:sz w:val="22"/>
                <w:szCs w:val="22"/>
                <w:u w:val="none"/>
              </w:rPr>
            </w:pPr>
          </w:p>
        </w:tc>
      </w:tr>
    </w:tbl>
    <w:p w14:paraId="7010F332">
      <w:pPr>
        <w:ind w:firstLine="640" w:firstLineChars="200"/>
        <w:rPr>
          <w:rFonts w:hint="eastAsia" w:ascii="仿宋_GB2312" w:hAnsi="Calibri" w:eastAsia="仿宋_GB2312" w:cs="仿宋_GB2312"/>
          <w:kern w:val="0"/>
          <w:sz w:val="32"/>
          <w:szCs w:val="32"/>
        </w:rPr>
      </w:pPr>
    </w:p>
    <w:p w14:paraId="1C840745">
      <w:pPr>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德兴乡人民政府</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r>
        <w:rPr>
          <w:rFonts w:ascii="仿宋" w:hAnsi="仿宋" w:eastAsia="仿宋"/>
          <w:sz w:val="32"/>
          <w:szCs w:val="32"/>
        </w:rPr>
        <w:t>”</w:t>
      </w:r>
      <w:r>
        <w:rPr>
          <w:rFonts w:hint="eastAsia" w:ascii="仿宋" w:hAnsi="仿宋" w:eastAsia="仿宋"/>
          <w:sz w:val="32"/>
          <w:szCs w:val="32"/>
        </w:rPr>
        <w:t>）。</w:t>
      </w:r>
    </w:p>
    <w:p w14:paraId="0E05AFF5">
      <w:pPr>
        <w:numPr>
          <w:ilvl w:val="0"/>
          <w:numId w:val="1"/>
        </w:numPr>
        <w:ind w:firstLine="640" w:firstLineChars="200"/>
        <w:rPr>
          <w:rFonts w:ascii="黑体" w:hAnsi="黑体" w:eastAsia="黑体"/>
          <w:sz w:val="32"/>
          <w:szCs w:val="32"/>
        </w:rPr>
      </w:pPr>
      <w:r>
        <w:rPr>
          <w:rFonts w:hint="eastAsia" w:ascii="黑体" w:hAnsi="黑体" w:eastAsia="黑体"/>
          <w:sz w:val="32"/>
          <w:szCs w:val="32"/>
        </w:rPr>
        <w:t>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7A2995F2">
      <w:pPr>
        <w:numPr>
          <w:ilvl w:val="0"/>
          <w:numId w:val="0"/>
        </w:numPr>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w:t>
      </w:r>
    </w:p>
    <w:tbl>
      <w:tblPr>
        <w:tblStyle w:val="5"/>
        <w:tblW w:w="94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7"/>
        <w:gridCol w:w="694"/>
        <w:gridCol w:w="760"/>
        <w:gridCol w:w="1100"/>
        <w:gridCol w:w="1200"/>
        <w:gridCol w:w="577"/>
        <w:gridCol w:w="521"/>
        <w:gridCol w:w="791"/>
        <w:gridCol w:w="591"/>
        <w:gridCol w:w="775"/>
        <w:gridCol w:w="1257"/>
        <w:gridCol w:w="592"/>
      </w:tblGrid>
      <w:tr w14:paraId="360F5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577" w:type="dxa"/>
            <w:tcBorders>
              <w:left w:val="single" w:color="FFFFFF" w:sz="4" w:space="0"/>
              <w:bottom w:val="single" w:color="FFFFFF" w:sz="4" w:space="0"/>
              <w:right w:val="single" w:color="FFFFFF" w:sz="4" w:space="0"/>
            </w:tcBorders>
            <w:shd w:val="clear" w:color="auto" w:fill="auto"/>
            <w:vAlign w:val="center"/>
          </w:tcPr>
          <w:p w14:paraId="3D420C67">
            <w:pPr>
              <w:rPr>
                <w:rFonts w:hint="eastAsia" w:ascii="宋体" w:hAnsi="宋体" w:eastAsia="宋体" w:cs="宋体"/>
                <w:i w:val="0"/>
                <w:color w:val="C0C0C0"/>
                <w:sz w:val="20"/>
                <w:szCs w:val="20"/>
                <w:u w:val="none"/>
              </w:rPr>
            </w:pPr>
          </w:p>
        </w:tc>
        <w:tc>
          <w:tcPr>
            <w:tcW w:w="694" w:type="dxa"/>
            <w:tcBorders>
              <w:left w:val="single" w:color="FFFFFF" w:sz="4" w:space="0"/>
              <w:bottom w:val="single" w:color="FFFFFF" w:sz="4" w:space="0"/>
              <w:right w:val="single" w:color="FFFFFF" w:sz="4" w:space="0"/>
            </w:tcBorders>
            <w:shd w:val="clear" w:color="auto" w:fill="auto"/>
            <w:vAlign w:val="center"/>
          </w:tcPr>
          <w:p w14:paraId="79AFE87B">
            <w:pPr>
              <w:rPr>
                <w:rFonts w:hint="eastAsia" w:ascii="宋体" w:hAnsi="宋体" w:eastAsia="宋体" w:cs="宋体"/>
                <w:i w:val="0"/>
                <w:color w:val="C0C0C0"/>
                <w:sz w:val="20"/>
                <w:szCs w:val="20"/>
                <w:u w:val="none"/>
              </w:rPr>
            </w:pPr>
          </w:p>
        </w:tc>
        <w:tc>
          <w:tcPr>
            <w:tcW w:w="760" w:type="dxa"/>
            <w:tcBorders>
              <w:left w:val="single" w:color="FFFFFF" w:sz="4" w:space="0"/>
              <w:bottom w:val="single" w:color="FFFFFF" w:sz="4" w:space="0"/>
              <w:right w:val="single" w:color="FFFFFF" w:sz="4" w:space="0"/>
            </w:tcBorders>
            <w:shd w:val="clear" w:color="auto" w:fill="auto"/>
            <w:vAlign w:val="center"/>
          </w:tcPr>
          <w:p w14:paraId="4555A320">
            <w:pPr>
              <w:rPr>
                <w:rFonts w:hint="eastAsia" w:ascii="宋体" w:hAnsi="宋体" w:eastAsia="宋体" w:cs="宋体"/>
                <w:i w:val="0"/>
                <w:color w:val="C0C0C0"/>
                <w:sz w:val="20"/>
                <w:szCs w:val="20"/>
                <w:u w:val="none"/>
              </w:rPr>
            </w:pPr>
          </w:p>
        </w:tc>
        <w:tc>
          <w:tcPr>
            <w:tcW w:w="1100" w:type="dxa"/>
            <w:tcBorders>
              <w:left w:val="single" w:color="FFFFFF" w:sz="4" w:space="0"/>
              <w:bottom w:val="single" w:color="FFFFFF" w:sz="4" w:space="0"/>
              <w:right w:val="single" w:color="FFFFFF" w:sz="4" w:space="0"/>
            </w:tcBorders>
            <w:shd w:val="clear" w:color="auto" w:fill="auto"/>
            <w:vAlign w:val="center"/>
          </w:tcPr>
          <w:p w14:paraId="0289EA6C">
            <w:pPr>
              <w:rPr>
                <w:rFonts w:hint="eastAsia" w:ascii="宋体" w:hAnsi="宋体" w:eastAsia="宋体" w:cs="宋体"/>
                <w:i w:val="0"/>
                <w:color w:val="C0C0C0"/>
                <w:sz w:val="20"/>
                <w:szCs w:val="20"/>
                <w:u w:val="none"/>
              </w:rPr>
            </w:pPr>
          </w:p>
        </w:tc>
        <w:tc>
          <w:tcPr>
            <w:tcW w:w="1200" w:type="dxa"/>
            <w:tcBorders>
              <w:left w:val="single" w:color="FFFFFF" w:sz="4" w:space="0"/>
              <w:bottom w:val="single" w:color="FFFFFF" w:sz="4" w:space="0"/>
              <w:right w:val="single" w:color="FFFFFF" w:sz="4" w:space="0"/>
            </w:tcBorders>
            <w:shd w:val="clear" w:color="auto" w:fill="auto"/>
            <w:vAlign w:val="center"/>
          </w:tcPr>
          <w:p w14:paraId="5C196DAB">
            <w:pPr>
              <w:widowControl/>
              <w:jc w:val="left"/>
              <w:textAlignment w:val="center"/>
              <w:rPr>
                <w:rFonts w:ascii="宋体" w:hAnsi="宋体" w:eastAsia="宋体" w:cs="宋体"/>
                <w:i w:val="0"/>
                <w:color w:val="C0C0C0"/>
                <w:sz w:val="20"/>
                <w:szCs w:val="20"/>
                <w:u w:val="none"/>
              </w:rPr>
            </w:pPr>
          </w:p>
        </w:tc>
        <w:tc>
          <w:tcPr>
            <w:tcW w:w="577" w:type="dxa"/>
            <w:tcBorders>
              <w:left w:val="single" w:color="FFFFFF" w:sz="4" w:space="0"/>
              <w:bottom w:val="single" w:color="FFFFFF" w:sz="4" w:space="0"/>
              <w:right w:val="single" w:color="FFFFFF" w:sz="4" w:space="0"/>
            </w:tcBorders>
            <w:shd w:val="clear" w:color="auto" w:fill="auto"/>
            <w:vAlign w:val="center"/>
          </w:tcPr>
          <w:p w14:paraId="5AD4F619">
            <w:pPr>
              <w:rPr>
                <w:rFonts w:hint="eastAsia" w:ascii="宋体" w:hAnsi="宋体" w:eastAsia="宋体" w:cs="宋体"/>
                <w:i w:val="0"/>
                <w:color w:val="C0C0C0"/>
                <w:sz w:val="20"/>
                <w:szCs w:val="20"/>
                <w:u w:val="none"/>
              </w:rPr>
            </w:pPr>
          </w:p>
        </w:tc>
        <w:tc>
          <w:tcPr>
            <w:tcW w:w="521" w:type="dxa"/>
            <w:tcBorders>
              <w:left w:val="single" w:color="FFFFFF" w:sz="4" w:space="0"/>
              <w:bottom w:val="single" w:color="FFFFFF" w:sz="4" w:space="0"/>
              <w:right w:val="single" w:color="FFFFFF" w:sz="4" w:space="0"/>
            </w:tcBorders>
            <w:shd w:val="clear" w:color="auto" w:fill="auto"/>
            <w:vAlign w:val="center"/>
          </w:tcPr>
          <w:p w14:paraId="3E104410">
            <w:pPr>
              <w:rPr>
                <w:rFonts w:hint="eastAsia" w:ascii="宋体" w:hAnsi="宋体" w:eastAsia="宋体" w:cs="宋体"/>
                <w:i w:val="0"/>
                <w:color w:val="C0C0C0"/>
                <w:sz w:val="20"/>
                <w:szCs w:val="20"/>
                <w:u w:val="none"/>
              </w:rPr>
            </w:pPr>
          </w:p>
        </w:tc>
        <w:tc>
          <w:tcPr>
            <w:tcW w:w="791" w:type="dxa"/>
            <w:tcBorders>
              <w:left w:val="single" w:color="FFFFFF" w:sz="4" w:space="0"/>
              <w:bottom w:val="single" w:color="FFFFFF" w:sz="4" w:space="0"/>
              <w:right w:val="single" w:color="FFFFFF" w:sz="4" w:space="0"/>
            </w:tcBorders>
            <w:shd w:val="clear" w:color="auto" w:fill="auto"/>
            <w:vAlign w:val="center"/>
          </w:tcPr>
          <w:p w14:paraId="01BCBD54">
            <w:pPr>
              <w:rPr>
                <w:rFonts w:hint="eastAsia" w:ascii="宋体" w:hAnsi="宋体" w:eastAsia="宋体" w:cs="宋体"/>
                <w:i w:val="0"/>
                <w:color w:val="C0C0C0"/>
                <w:sz w:val="20"/>
                <w:szCs w:val="20"/>
                <w:u w:val="none"/>
              </w:rPr>
            </w:pPr>
          </w:p>
        </w:tc>
        <w:tc>
          <w:tcPr>
            <w:tcW w:w="591" w:type="dxa"/>
            <w:tcBorders>
              <w:left w:val="single" w:color="FFFFFF" w:sz="4" w:space="0"/>
              <w:bottom w:val="single" w:color="FFFFFF" w:sz="4" w:space="0"/>
              <w:right w:val="single" w:color="FFFFFF" w:sz="4" w:space="0"/>
            </w:tcBorders>
            <w:shd w:val="clear" w:color="auto" w:fill="auto"/>
            <w:vAlign w:val="center"/>
          </w:tcPr>
          <w:p w14:paraId="33EA190E">
            <w:pPr>
              <w:rPr>
                <w:rFonts w:hint="eastAsia" w:ascii="宋体" w:hAnsi="宋体" w:eastAsia="宋体" w:cs="宋体"/>
                <w:i w:val="0"/>
                <w:color w:val="C0C0C0"/>
                <w:sz w:val="20"/>
                <w:szCs w:val="20"/>
                <w:u w:val="none"/>
              </w:rPr>
            </w:pPr>
          </w:p>
        </w:tc>
        <w:tc>
          <w:tcPr>
            <w:tcW w:w="775" w:type="dxa"/>
            <w:tcBorders>
              <w:left w:val="single" w:color="FFFFFF" w:sz="4" w:space="0"/>
              <w:bottom w:val="single" w:color="FFFFFF" w:sz="4" w:space="0"/>
              <w:right w:val="single" w:color="FFFFFF" w:sz="4" w:space="0"/>
            </w:tcBorders>
            <w:shd w:val="clear" w:color="auto" w:fill="auto"/>
            <w:vAlign w:val="center"/>
          </w:tcPr>
          <w:p w14:paraId="7D759460">
            <w:pPr>
              <w:rPr>
                <w:rFonts w:hint="eastAsia" w:ascii="宋体" w:hAnsi="宋体" w:eastAsia="宋体" w:cs="宋体"/>
                <w:i w:val="0"/>
                <w:color w:val="C0C0C0"/>
                <w:sz w:val="20"/>
                <w:szCs w:val="20"/>
                <w:u w:val="none"/>
              </w:rPr>
            </w:pPr>
          </w:p>
        </w:tc>
        <w:tc>
          <w:tcPr>
            <w:tcW w:w="1257" w:type="dxa"/>
            <w:tcBorders>
              <w:left w:val="single" w:color="FFFFFF" w:sz="4" w:space="0"/>
              <w:bottom w:val="single" w:color="FFFFFF" w:sz="4" w:space="0"/>
              <w:right w:val="single" w:color="FFFFFF" w:sz="4" w:space="0"/>
            </w:tcBorders>
            <w:shd w:val="clear" w:color="auto" w:fill="auto"/>
            <w:vAlign w:val="center"/>
          </w:tcPr>
          <w:p w14:paraId="3E3828E7">
            <w:pPr>
              <w:widowControl/>
              <w:jc w:val="left"/>
              <w:textAlignment w:val="center"/>
              <w:rPr>
                <w:rFonts w:ascii="宋体" w:hAnsi="宋体" w:eastAsia="宋体" w:cs="宋体"/>
                <w:i w:val="0"/>
                <w:color w:val="C0C0C0"/>
                <w:sz w:val="20"/>
                <w:szCs w:val="20"/>
                <w:u w:val="none"/>
              </w:rPr>
            </w:pPr>
          </w:p>
        </w:tc>
        <w:tc>
          <w:tcPr>
            <w:tcW w:w="592" w:type="dxa"/>
            <w:tcBorders>
              <w:left w:val="single" w:color="FFFFFF" w:sz="4" w:space="0"/>
              <w:bottom w:val="single" w:color="FFFFFF" w:sz="4" w:space="0"/>
              <w:right w:val="single" w:color="FFFFFF" w:sz="4" w:space="0"/>
            </w:tcBorders>
            <w:shd w:val="clear" w:color="auto" w:fill="auto"/>
            <w:vAlign w:val="center"/>
          </w:tcPr>
          <w:p w14:paraId="05B04F18">
            <w:pPr>
              <w:rPr>
                <w:rFonts w:hint="eastAsia" w:ascii="宋体" w:hAnsi="宋体" w:eastAsia="宋体" w:cs="宋体"/>
                <w:i w:val="0"/>
                <w:color w:val="C0C0C0"/>
                <w:sz w:val="20"/>
                <w:szCs w:val="20"/>
                <w:u w:val="none"/>
              </w:rPr>
            </w:pPr>
          </w:p>
        </w:tc>
      </w:tr>
      <w:tr w14:paraId="66697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9435" w:type="dxa"/>
            <w:gridSpan w:val="12"/>
            <w:tcBorders>
              <w:top w:val="single" w:color="FFFFFF" w:sz="4" w:space="0"/>
              <w:left w:val="single" w:color="FFFFFF" w:sz="4" w:space="0"/>
              <w:bottom w:val="single" w:color="FFFFFF" w:sz="4" w:space="0"/>
              <w:right w:val="single" w:color="FFFFFF" w:sz="4" w:space="0"/>
            </w:tcBorders>
            <w:shd w:val="clear" w:color="auto" w:fill="auto"/>
            <w:vAlign w:val="center"/>
          </w:tcPr>
          <w:p w14:paraId="660111CB">
            <w:pPr>
              <w:widowControl/>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SA"/>
              </w:rPr>
              <w:t>政府性基金预算“三公”经费支出表</w:t>
            </w:r>
          </w:p>
        </w:tc>
      </w:tr>
      <w:tr w14:paraId="7B048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577" w:type="dxa"/>
            <w:tcBorders>
              <w:top w:val="single" w:color="FFFFFF" w:sz="4" w:space="0"/>
              <w:left w:val="single" w:color="FFFFFF" w:sz="4" w:space="0"/>
              <w:right w:val="single" w:color="FFFFFF" w:sz="4" w:space="0"/>
            </w:tcBorders>
            <w:shd w:val="clear" w:color="auto" w:fill="auto"/>
            <w:vAlign w:val="center"/>
          </w:tcPr>
          <w:p w14:paraId="7A4090E4">
            <w:pPr>
              <w:rPr>
                <w:rFonts w:hint="eastAsia" w:ascii="宋体" w:hAnsi="宋体" w:eastAsia="宋体" w:cs="宋体"/>
                <w:i w:val="0"/>
                <w:color w:val="000000"/>
                <w:sz w:val="22"/>
                <w:szCs w:val="22"/>
                <w:u w:val="none"/>
              </w:rPr>
            </w:pPr>
          </w:p>
        </w:tc>
        <w:tc>
          <w:tcPr>
            <w:tcW w:w="694" w:type="dxa"/>
            <w:tcBorders>
              <w:top w:val="single" w:color="FFFFFF" w:sz="4" w:space="0"/>
              <w:left w:val="single" w:color="FFFFFF" w:sz="4" w:space="0"/>
              <w:right w:val="single" w:color="FFFFFF" w:sz="4" w:space="0"/>
            </w:tcBorders>
            <w:shd w:val="clear" w:color="auto" w:fill="auto"/>
            <w:vAlign w:val="center"/>
          </w:tcPr>
          <w:p w14:paraId="7FA1F6CE">
            <w:pPr>
              <w:rPr>
                <w:rFonts w:hint="eastAsia" w:ascii="宋体" w:hAnsi="宋体" w:eastAsia="宋体" w:cs="宋体"/>
                <w:i w:val="0"/>
                <w:color w:val="000000"/>
                <w:sz w:val="18"/>
                <w:szCs w:val="18"/>
                <w:u w:val="none"/>
              </w:rPr>
            </w:pPr>
          </w:p>
        </w:tc>
        <w:tc>
          <w:tcPr>
            <w:tcW w:w="760" w:type="dxa"/>
            <w:tcBorders>
              <w:top w:val="single" w:color="FFFFFF" w:sz="4" w:space="0"/>
              <w:left w:val="single" w:color="FFFFFF" w:sz="4" w:space="0"/>
              <w:right w:val="single" w:color="FFFFFF" w:sz="4" w:space="0"/>
            </w:tcBorders>
            <w:shd w:val="clear" w:color="auto" w:fill="auto"/>
            <w:vAlign w:val="center"/>
          </w:tcPr>
          <w:p w14:paraId="45225529">
            <w:pPr>
              <w:rPr>
                <w:rFonts w:hint="eastAsia" w:ascii="宋体" w:hAnsi="宋体" w:eastAsia="宋体" w:cs="宋体"/>
                <w:i w:val="0"/>
                <w:color w:val="000000"/>
                <w:sz w:val="18"/>
                <w:szCs w:val="18"/>
                <w:u w:val="none"/>
              </w:rPr>
            </w:pPr>
          </w:p>
        </w:tc>
        <w:tc>
          <w:tcPr>
            <w:tcW w:w="1100" w:type="dxa"/>
            <w:tcBorders>
              <w:top w:val="single" w:color="FFFFFF" w:sz="4" w:space="0"/>
              <w:left w:val="single" w:color="FFFFFF" w:sz="4" w:space="0"/>
              <w:right w:val="single" w:color="FFFFFF" w:sz="4" w:space="0"/>
            </w:tcBorders>
            <w:shd w:val="clear" w:color="auto" w:fill="auto"/>
            <w:vAlign w:val="center"/>
          </w:tcPr>
          <w:p w14:paraId="00345E89">
            <w:pPr>
              <w:rPr>
                <w:rFonts w:hint="eastAsia" w:ascii="宋体" w:hAnsi="宋体" w:eastAsia="宋体" w:cs="宋体"/>
                <w:i w:val="0"/>
                <w:color w:val="000000"/>
                <w:sz w:val="18"/>
                <w:szCs w:val="18"/>
                <w:u w:val="none"/>
              </w:rPr>
            </w:pPr>
          </w:p>
        </w:tc>
        <w:tc>
          <w:tcPr>
            <w:tcW w:w="1200" w:type="dxa"/>
            <w:tcBorders>
              <w:top w:val="single" w:color="FFFFFF" w:sz="4" w:space="0"/>
              <w:left w:val="single" w:color="FFFFFF" w:sz="4" w:space="0"/>
              <w:right w:val="single" w:color="FFFFFF" w:sz="4" w:space="0"/>
            </w:tcBorders>
            <w:shd w:val="clear" w:color="auto" w:fill="auto"/>
            <w:vAlign w:val="center"/>
          </w:tcPr>
          <w:p w14:paraId="0CA9E1D2">
            <w:pPr>
              <w:rPr>
                <w:rFonts w:hint="eastAsia" w:ascii="宋体" w:hAnsi="宋体" w:eastAsia="宋体" w:cs="宋体"/>
                <w:i w:val="0"/>
                <w:color w:val="000000"/>
                <w:sz w:val="18"/>
                <w:szCs w:val="18"/>
                <w:u w:val="none"/>
              </w:rPr>
            </w:pPr>
          </w:p>
        </w:tc>
        <w:tc>
          <w:tcPr>
            <w:tcW w:w="577" w:type="dxa"/>
            <w:tcBorders>
              <w:top w:val="single" w:color="FFFFFF" w:sz="4" w:space="0"/>
              <w:left w:val="single" w:color="FFFFFF" w:sz="4" w:space="0"/>
              <w:right w:val="single" w:color="FFFFFF" w:sz="4" w:space="0"/>
            </w:tcBorders>
            <w:shd w:val="clear" w:color="auto" w:fill="auto"/>
            <w:vAlign w:val="center"/>
          </w:tcPr>
          <w:p w14:paraId="724C851F">
            <w:pPr>
              <w:jc w:val="center"/>
              <w:rPr>
                <w:rFonts w:hint="eastAsia" w:ascii="宋体" w:hAnsi="宋体" w:eastAsia="宋体" w:cs="宋体"/>
                <w:i w:val="0"/>
                <w:color w:val="000000"/>
                <w:sz w:val="22"/>
                <w:szCs w:val="22"/>
                <w:u w:val="none"/>
              </w:rPr>
            </w:pPr>
          </w:p>
        </w:tc>
        <w:tc>
          <w:tcPr>
            <w:tcW w:w="521" w:type="dxa"/>
            <w:tcBorders>
              <w:top w:val="single" w:color="FFFFFF" w:sz="4" w:space="0"/>
              <w:left w:val="single" w:color="FFFFFF" w:sz="4" w:space="0"/>
              <w:right w:val="single" w:color="FFFFFF" w:sz="4" w:space="0"/>
            </w:tcBorders>
            <w:shd w:val="clear" w:color="auto" w:fill="auto"/>
            <w:vAlign w:val="center"/>
          </w:tcPr>
          <w:p w14:paraId="4ED54965">
            <w:pPr>
              <w:rPr>
                <w:rFonts w:hint="eastAsia" w:ascii="宋体" w:hAnsi="宋体" w:eastAsia="宋体" w:cs="宋体"/>
                <w:i w:val="0"/>
                <w:color w:val="000000"/>
                <w:sz w:val="22"/>
                <w:szCs w:val="22"/>
                <w:u w:val="none"/>
              </w:rPr>
            </w:pPr>
          </w:p>
        </w:tc>
        <w:tc>
          <w:tcPr>
            <w:tcW w:w="791" w:type="dxa"/>
            <w:tcBorders>
              <w:top w:val="single" w:color="FFFFFF" w:sz="4" w:space="0"/>
              <w:left w:val="single" w:color="FFFFFF" w:sz="4" w:space="0"/>
              <w:right w:val="single" w:color="FFFFFF" w:sz="4" w:space="0"/>
            </w:tcBorders>
            <w:shd w:val="clear" w:color="auto" w:fill="auto"/>
            <w:vAlign w:val="center"/>
          </w:tcPr>
          <w:p w14:paraId="72AB6B17">
            <w:pPr>
              <w:rPr>
                <w:rFonts w:hint="eastAsia" w:ascii="宋体" w:hAnsi="宋体" w:eastAsia="宋体" w:cs="宋体"/>
                <w:i w:val="0"/>
                <w:color w:val="000000"/>
                <w:sz w:val="18"/>
                <w:szCs w:val="18"/>
                <w:u w:val="none"/>
              </w:rPr>
            </w:pPr>
          </w:p>
        </w:tc>
        <w:tc>
          <w:tcPr>
            <w:tcW w:w="591" w:type="dxa"/>
            <w:tcBorders>
              <w:top w:val="single" w:color="FFFFFF" w:sz="4" w:space="0"/>
              <w:left w:val="single" w:color="FFFFFF" w:sz="4" w:space="0"/>
              <w:right w:val="single" w:color="FFFFFF" w:sz="4" w:space="0"/>
            </w:tcBorders>
            <w:shd w:val="clear" w:color="auto" w:fill="auto"/>
            <w:vAlign w:val="center"/>
          </w:tcPr>
          <w:p w14:paraId="34CF86B9">
            <w:pPr>
              <w:rPr>
                <w:rFonts w:hint="eastAsia" w:ascii="宋体" w:hAnsi="宋体" w:eastAsia="宋体" w:cs="宋体"/>
                <w:i w:val="0"/>
                <w:color w:val="000000"/>
                <w:sz w:val="18"/>
                <w:szCs w:val="18"/>
                <w:u w:val="none"/>
              </w:rPr>
            </w:pPr>
          </w:p>
        </w:tc>
        <w:tc>
          <w:tcPr>
            <w:tcW w:w="775" w:type="dxa"/>
            <w:tcBorders>
              <w:top w:val="single" w:color="FFFFFF" w:sz="4" w:space="0"/>
              <w:left w:val="single" w:color="FFFFFF" w:sz="4" w:space="0"/>
              <w:right w:val="single" w:color="FFFFFF" w:sz="4" w:space="0"/>
            </w:tcBorders>
            <w:shd w:val="clear" w:color="auto" w:fill="auto"/>
            <w:vAlign w:val="center"/>
          </w:tcPr>
          <w:p w14:paraId="661750A5">
            <w:pPr>
              <w:rPr>
                <w:rFonts w:hint="eastAsia" w:ascii="宋体" w:hAnsi="宋体" w:eastAsia="宋体" w:cs="宋体"/>
                <w:i w:val="0"/>
                <w:color w:val="000000"/>
                <w:sz w:val="18"/>
                <w:szCs w:val="18"/>
                <w:u w:val="none"/>
              </w:rPr>
            </w:pPr>
          </w:p>
        </w:tc>
        <w:tc>
          <w:tcPr>
            <w:tcW w:w="1257" w:type="dxa"/>
            <w:tcBorders>
              <w:top w:val="single" w:color="FFFFFF" w:sz="4" w:space="0"/>
              <w:left w:val="single" w:color="FFFFFF" w:sz="4" w:space="0"/>
              <w:right w:val="single" w:color="FFFFFF" w:sz="4" w:space="0"/>
            </w:tcBorders>
            <w:shd w:val="clear" w:color="auto" w:fill="auto"/>
            <w:vAlign w:val="center"/>
          </w:tcPr>
          <w:p w14:paraId="25F92517">
            <w:pPr>
              <w:rPr>
                <w:rFonts w:hint="eastAsia" w:ascii="宋体" w:hAnsi="宋体" w:eastAsia="宋体" w:cs="宋体"/>
                <w:i w:val="0"/>
                <w:color w:val="000000"/>
                <w:sz w:val="18"/>
                <w:szCs w:val="18"/>
                <w:u w:val="none"/>
              </w:rPr>
            </w:pPr>
          </w:p>
        </w:tc>
        <w:tc>
          <w:tcPr>
            <w:tcW w:w="592" w:type="dxa"/>
            <w:tcBorders>
              <w:top w:val="single" w:color="FFFFFF" w:sz="4" w:space="0"/>
              <w:left w:val="single" w:color="FFFFFF" w:sz="4" w:space="0"/>
              <w:right w:val="single" w:color="FFFFFF" w:sz="4" w:space="0"/>
            </w:tcBorders>
            <w:shd w:val="clear" w:color="auto" w:fill="auto"/>
            <w:vAlign w:val="center"/>
          </w:tcPr>
          <w:p w14:paraId="0B359D88">
            <w:pPr>
              <w:widowControl/>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SA"/>
              </w:rPr>
              <w:t>金额单位：万元</w:t>
            </w:r>
          </w:p>
        </w:tc>
      </w:tr>
      <w:tr w14:paraId="2B7E2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908" w:type="dxa"/>
            <w:gridSpan w:val="6"/>
            <w:tcBorders>
              <w:top w:val="single" w:color="C0C0C0" w:sz="4" w:space="0"/>
              <w:left w:val="single" w:color="C0C0C0" w:sz="4" w:space="0"/>
              <w:bottom w:val="single" w:color="C0C0C0" w:sz="4" w:space="0"/>
              <w:right w:val="single" w:color="C0C0C0" w:sz="4" w:space="0"/>
            </w:tcBorders>
            <w:shd w:val="clear" w:color="FFFFFF" w:fill="FFFFFF"/>
            <w:vAlign w:val="center"/>
          </w:tcPr>
          <w:p w14:paraId="1E676950">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2024年预算数</w:t>
            </w:r>
          </w:p>
        </w:tc>
        <w:tc>
          <w:tcPr>
            <w:tcW w:w="4527" w:type="dxa"/>
            <w:gridSpan w:val="6"/>
            <w:tcBorders>
              <w:top w:val="single" w:color="C0C0C0" w:sz="4" w:space="0"/>
              <w:left w:val="single" w:color="C0C0C0" w:sz="4" w:space="0"/>
              <w:bottom w:val="single" w:color="C0C0C0" w:sz="4" w:space="0"/>
              <w:right w:val="single" w:color="C0C0C0" w:sz="4" w:space="0"/>
            </w:tcBorders>
            <w:shd w:val="clear" w:color="FFFFFF" w:fill="FFFFFF"/>
            <w:vAlign w:val="center"/>
          </w:tcPr>
          <w:p w14:paraId="0214067E">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2025年预算数</w:t>
            </w:r>
          </w:p>
        </w:tc>
      </w:tr>
      <w:tr w14:paraId="06A3B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77" w:type="dxa"/>
            <w:vMerge w:val="restart"/>
            <w:tcBorders>
              <w:top w:val="single" w:color="C0C0C0" w:sz="4" w:space="0"/>
              <w:left w:val="single" w:color="C0C0C0" w:sz="4" w:space="0"/>
              <w:bottom w:val="single" w:color="C0C0C0" w:sz="4" w:space="0"/>
              <w:right w:val="single" w:color="C0C0C0" w:sz="4" w:space="0"/>
            </w:tcBorders>
            <w:shd w:val="clear" w:color="FFFFFF" w:fill="FFFFFF"/>
            <w:vAlign w:val="center"/>
          </w:tcPr>
          <w:p w14:paraId="3EE83BEC">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合计</w:t>
            </w:r>
          </w:p>
        </w:tc>
        <w:tc>
          <w:tcPr>
            <w:tcW w:w="694" w:type="dxa"/>
            <w:vMerge w:val="restart"/>
            <w:tcBorders>
              <w:top w:val="single" w:color="C0C0C0" w:sz="4" w:space="0"/>
              <w:left w:val="single" w:color="C0C0C0" w:sz="4" w:space="0"/>
              <w:bottom w:val="single" w:color="C0C0C0" w:sz="4" w:space="0"/>
              <w:right w:val="single" w:color="C0C0C0" w:sz="4" w:space="0"/>
            </w:tcBorders>
            <w:shd w:val="clear" w:color="FFFFFF" w:fill="FFFFFF"/>
            <w:vAlign w:val="center"/>
          </w:tcPr>
          <w:p w14:paraId="0DD15438">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因公出国</w:t>
            </w:r>
            <w:r>
              <w:rPr>
                <w:rFonts w:hint="eastAsia" w:ascii="宋体" w:hAnsi="宋体" w:eastAsia="宋体" w:cs="宋体"/>
                <w:b/>
                <w:i w:val="0"/>
                <w:color w:val="000000"/>
                <w:kern w:val="0"/>
                <w:sz w:val="22"/>
                <w:szCs w:val="22"/>
                <w:u w:val="none"/>
                <w:lang w:val="en-US" w:eastAsia="zh-CN" w:bidi="ar-SA"/>
              </w:rPr>
              <w:br w:type="textWrapping"/>
            </w:r>
            <w:r>
              <w:rPr>
                <w:rFonts w:hint="eastAsia" w:ascii="宋体" w:hAnsi="宋体" w:eastAsia="宋体" w:cs="宋体"/>
                <w:b/>
                <w:i w:val="0"/>
                <w:color w:val="000000"/>
                <w:kern w:val="0"/>
                <w:sz w:val="22"/>
                <w:szCs w:val="22"/>
                <w:u w:val="none"/>
                <w:lang w:val="en-US" w:eastAsia="zh-CN" w:bidi="ar-SA"/>
              </w:rPr>
              <w:t>（境）费用</w:t>
            </w:r>
          </w:p>
        </w:tc>
        <w:tc>
          <w:tcPr>
            <w:tcW w:w="3060" w:type="dxa"/>
            <w:gridSpan w:val="3"/>
            <w:tcBorders>
              <w:top w:val="single" w:color="C0C0C0" w:sz="4" w:space="0"/>
              <w:left w:val="single" w:color="C0C0C0" w:sz="4" w:space="0"/>
              <w:bottom w:val="single" w:color="C0C0C0" w:sz="4" w:space="0"/>
              <w:right w:val="single" w:color="C0C0C0" w:sz="4" w:space="0"/>
            </w:tcBorders>
            <w:shd w:val="clear" w:color="FFFFFF" w:fill="FFFFFF"/>
            <w:vAlign w:val="center"/>
          </w:tcPr>
          <w:p w14:paraId="12B7E2F9">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公务用车购置及运行费</w:t>
            </w:r>
          </w:p>
        </w:tc>
        <w:tc>
          <w:tcPr>
            <w:tcW w:w="577" w:type="dxa"/>
            <w:vMerge w:val="restart"/>
            <w:tcBorders>
              <w:top w:val="single" w:color="C0C0C0" w:sz="4" w:space="0"/>
              <w:left w:val="single" w:color="C0C0C0" w:sz="4" w:space="0"/>
              <w:bottom w:val="single" w:color="C0C0C0" w:sz="4" w:space="0"/>
              <w:right w:val="single" w:color="C0C0C0" w:sz="4" w:space="0"/>
            </w:tcBorders>
            <w:shd w:val="clear" w:color="FFFFFF" w:fill="FFFFFF"/>
            <w:vAlign w:val="center"/>
          </w:tcPr>
          <w:p w14:paraId="49A19E40">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公务接待费</w:t>
            </w:r>
          </w:p>
        </w:tc>
        <w:tc>
          <w:tcPr>
            <w:tcW w:w="521" w:type="dxa"/>
            <w:vMerge w:val="restart"/>
            <w:tcBorders>
              <w:top w:val="single" w:color="C0C0C0" w:sz="4" w:space="0"/>
              <w:left w:val="single" w:color="C0C0C0" w:sz="4" w:space="0"/>
              <w:bottom w:val="single" w:color="C0C0C0" w:sz="4" w:space="0"/>
              <w:right w:val="single" w:color="C0C0C0" w:sz="4" w:space="0"/>
            </w:tcBorders>
            <w:shd w:val="clear" w:color="FFFFFF" w:fill="FFFFFF"/>
            <w:vAlign w:val="center"/>
          </w:tcPr>
          <w:p w14:paraId="6792E4BA">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合计</w:t>
            </w:r>
          </w:p>
        </w:tc>
        <w:tc>
          <w:tcPr>
            <w:tcW w:w="791" w:type="dxa"/>
            <w:vMerge w:val="restart"/>
            <w:tcBorders>
              <w:top w:val="single" w:color="C0C0C0" w:sz="4" w:space="0"/>
              <w:left w:val="single" w:color="C0C0C0" w:sz="4" w:space="0"/>
              <w:bottom w:val="single" w:color="C0C0C0" w:sz="4" w:space="0"/>
              <w:right w:val="single" w:color="C0C0C0" w:sz="4" w:space="0"/>
            </w:tcBorders>
            <w:shd w:val="clear" w:color="FFFFFF" w:fill="FFFFFF"/>
            <w:vAlign w:val="center"/>
          </w:tcPr>
          <w:p w14:paraId="600EAD25">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因公出国</w:t>
            </w:r>
            <w:r>
              <w:rPr>
                <w:rFonts w:hint="eastAsia" w:ascii="宋体" w:hAnsi="宋体" w:eastAsia="宋体" w:cs="宋体"/>
                <w:b/>
                <w:i w:val="0"/>
                <w:color w:val="000000"/>
                <w:kern w:val="0"/>
                <w:sz w:val="22"/>
                <w:szCs w:val="22"/>
                <w:u w:val="none"/>
                <w:lang w:val="en-US" w:eastAsia="zh-CN" w:bidi="ar-SA"/>
              </w:rPr>
              <w:br w:type="textWrapping"/>
            </w:r>
            <w:r>
              <w:rPr>
                <w:rFonts w:hint="eastAsia" w:ascii="宋体" w:hAnsi="宋体" w:eastAsia="宋体" w:cs="宋体"/>
                <w:b/>
                <w:i w:val="0"/>
                <w:color w:val="000000"/>
                <w:kern w:val="0"/>
                <w:sz w:val="22"/>
                <w:szCs w:val="22"/>
                <w:u w:val="none"/>
                <w:lang w:val="en-US" w:eastAsia="zh-CN" w:bidi="ar-SA"/>
              </w:rPr>
              <w:t>（境）费用</w:t>
            </w:r>
          </w:p>
        </w:tc>
        <w:tc>
          <w:tcPr>
            <w:tcW w:w="2623" w:type="dxa"/>
            <w:gridSpan w:val="3"/>
            <w:tcBorders>
              <w:top w:val="single" w:color="C0C0C0" w:sz="4" w:space="0"/>
              <w:left w:val="single" w:color="C0C0C0" w:sz="4" w:space="0"/>
              <w:bottom w:val="single" w:color="C0C0C0" w:sz="4" w:space="0"/>
              <w:right w:val="single" w:color="C0C0C0" w:sz="4" w:space="0"/>
            </w:tcBorders>
            <w:shd w:val="clear" w:color="FFFFFF" w:fill="FFFFFF"/>
            <w:vAlign w:val="center"/>
          </w:tcPr>
          <w:p w14:paraId="47286A5A">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公务用车购置及运行费</w:t>
            </w:r>
          </w:p>
        </w:tc>
        <w:tc>
          <w:tcPr>
            <w:tcW w:w="592" w:type="dxa"/>
            <w:vMerge w:val="restart"/>
            <w:tcBorders>
              <w:top w:val="single" w:color="C0C0C0" w:sz="4" w:space="0"/>
              <w:left w:val="single" w:color="C0C0C0" w:sz="4" w:space="0"/>
              <w:bottom w:val="single" w:color="C0C0C0" w:sz="4" w:space="0"/>
              <w:right w:val="single" w:color="C0C0C0" w:sz="4" w:space="0"/>
            </w:tcBorders>
            <w:shd w:val="clear" w:color="FFFFFF" w:fill="FFFFFF"/>
            <w:vAlign w:val="center"/>
          </w:tcPr>
          <w:p w14:paraId="3502B0CA">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公务接待费</w:t>
            </w:r>
          </w:p>
        </w:tc>
      </w:tr>
      <w:tr w14:paraId="59815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577" w:type="dxa"/>
            <w:vMerge w:val="continue"/>
            <w:tcBorders>
              <w:top w:val="single" w:color="C0C0C0" w:sz="4" w:space="0"/>
              <w:left w:val="single" w:color="C0C0C0" w:sz="4" w:space="0"/>
              <w:bottom w:val="single" w:color="C0C0C0" w:sz="4" w:space="0"/>
              <w:right w:val="single" w:color="C0C0C0" w:sz="4" w:space="0"/>
            </w:tcBorders>
            <w:shd w:val="clear" w:color="FFFFFF" w:fill="FFFFFF"/>
            <w:vAlign w:val="center"/>
          </w:tcPr>
          <w:p w14:paraId="18257B00">
            <w:pPr>
              <w:jc w:val="center"/>
              <w:rPr>
                <w:rFonts w:hint="eastAsia" w:ascii="宋体" w:hAnsi="宋体" w:eastAsia="宋体" w:cs="宋体"/>
                <w:b/>
                <w:i w:val="0"/>
                <w:color w:val="000000"/>
                <w:sz w:val="22"/>
                <w:szCs w:val="22"/>
                <w:u w:val="none"/>
              </w:rPr>
            </w:pPr>
          </w:p>
        </w:tc>
        <w:tc>
          <w:tcPr>
            <w:tcW w:w="694" w:type="dxa"/>
            <w:vMerge w:val="continue"/>
            <w:tcBorders>
              <w:top w:val="single" w:color="C0C0C0" w:sz="4" w:space="0"/>
              <w:left w:val="single" w:color="C0C0C0" w:sz="4" w:space="0"/>
              <w:bottom w:val="single" w:color="C0C0C0" w:sz="4" w:space="0"/>
              <w:right w:val="single" w:color="C0C0C0" w:sz="4" w:space="0"/>
            </w:tcBorders>
            <w:shd w:val="clear" w:color="FFFFFF" w:fill="FFFFFF"/>
            <w:vAlign w:val="center"/>
          </w:tcPr>
          <w:p w14:paraId="68D03136">
            <w:pPr>
              <w:jc w:val="center"/>
              <w:rPr>
                <w:rFonts w:hint="eastAsia" w:ascii="宋体" w:hAnsi="宋体" w:eastAsia="宋体" w:cs="宋体"/>
                <w:b/>
                <w:i w:val="0"/>
                <w:color w:val="000000"/>
                <w:sz w:val="22"/>
                <w:szCs w:val="22"/>
                <w:u w:val="none"/>
              </w:rPr>
            </w:pPr>
          </w:p>
        </w:tc>
        <w:tc>
          <w:tcPr>
            <w:tcW w:w="760" w:type="dxa"/>
            <w:tcBorders>
              <w:top w:val="single" w:color="C0C0C0" w:sz="4" w:space="0"/>
              <w:left w:val="single" w:color="C0C0C0" w:sz="4" w:space="0"/>
              <w:bottom w:val="single" w:color="C0C0C0" w:sz="4" w:space="0"/>
              <w:right w:val="single" w:color="C0C0C0" w:sz="4" w:space="0"/>
            </w:tcBorders>
            <w:shd w:val="clear" w:color="FFFFFF" w:fill="FFFFFF"/>
            <w:vAlign w:val="center"/>
          </w:tcPr>
          <w:p w14:paraId="6CED510A">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小计</w:t>
            </w:r>
          </w:p>
        </w:tc>
        <w:tc>
          <w:tcPr>
            <w:tcW w:w="1100" w:type="dxa"/>
            <w:tcBorders>
              <w:top w:val="single" w:color="C0C0C0" w:sz="4" w:space="0"/>
              <w:left w:val="single" w:color="C0C0C0" w:sz="4" w:space="0"/>
              <w:bottom w:val="single" w:color="C0C0C0" w:sz="4" w:space="0"/>
              <w:right w:val="single" w:color="C0C0C0" w:sz="4" w:space="0"/>
            </w:tcBorders>
            <w:shd w:val="clear" w:color="FFFFFF" w:fill="FFFFFF"/>
            <w:vAlign w:val="center"/>
          </w:tcPr>
          <w:p w14:paraId="1654143E">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公务用车</w:t>
            </w:r>
            <w:r>
              <w:rPr>
                <w:rFonts w:hint="eastAsia" w:ascii="宋体" w:hAnsi="宋体" w:eastAsia="宋体" w:cs="宋体"/>
                <w:b/>
                <w:i w:val="0"/>
                <w:color w:val="000000"/>
                <w:kern w:val="0"/>
                <w:sz w:val="22"/>
                <w:szCs w:val="22"/>
                <w:u w:val="none"/>
                <w:lang w:val="en-US" w:eastAsia="zh-CN" w:bidi="ar-SA"/>
              </w:rPr>
              <w:br w:type="textWrapping"/>
            </w:r>
            <w:r>
              <w:rPr>
                <w:rFonts w:hint="eastAsia" w:ascii="宋体" w:hAnsi="宋体" w:eastAsia="宋体" w:cs="宋体"/>
                <w:b/>
                <w:i w:val="0"/>
                <w:color w:val="000000"/>
                <w:kern w:val="0"/>
                <w:sz w:val="22"/>
                <w:szCs w:val="22"/>
                <w:u w:val="none"/>
                <w:lang w:val="en-US" w:eastAsia="zh-CN" w:bidi="ar-SA"/>
              </w:rPr>
              <w:t>购置费</w:t>
            </w:r>
          </w:p>
        </w:tc>
        <w:tc>
          <w:tcPr>
            <w:tcW w:w="1200" w:type="dxa"/>
            <w:tcBorders>
              <w:top w:val="single" w:color="C0C0C0" w:sz="4" w:space="0"/>
              <w:left w:val="single" w:color="C0C0C0" w:sz="4" w:space="0"/>
              <w:bottom w:val="single" w:color="C0C0C0" w:sz="4" w:space="0"/>
              <w:right w:val="single" w:color="C0C0C0" w:sz="4" w:space="0"/>
            </w:tcBorders>
            <w:shd w:val="clear" w:color="FFFFFF" w:fill="FFFFFF"/>
            <w:vAlign w:val="center"/>
          </w:tcPr>
          <w:p w14:paraId="6F905DC9">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公务用车</w:t>
            </w:r>
            <w:r>
              <w:rPr>
                <w:rFonts w:hint="eastAsia" w:ascii="宋体" w:hAnsi="宋体" w:eastAsia="宋体" w:cs="宋体"/>
                <w:b/>
                <w:i w:val="0"/>
                <w:color w:val="000000"/>
                <w:kern w:val="0"/>
                <w:sz w:val="22"/>
                <w:szCs w:val="22"/>
                <w:u w:val="none"/>
                <w:lang w:val="en-US" w:eastAsia="zh-CN" w:bidi="ar-SA"/>
              </w:rPr>
              <w:br w:type="textWrapping"/>
            </w:r>
            <w:r>
              <w:rPr>
                <w:rFonts w:hint="eastAsia" w:ascii="宋体" w:hAnsi="宋体" w:eastAsia="宋体" w:cs="宋体"/>
                <w:b/>
                <w:i w:val="0"/>
                <w:color w:val="000000"/>
                <w:kern w:val="0"/>
                <w:sz w:val="22"/>
                <w:szCs w:val="22"/>
                <w:u w:val="none"/>
                <w:lang w:val="en-US" w:eastAsia="zh-CN" w:bidi="ar-SA"/>
              </w:rPr>
              <w:t>运行费</w:t>
            </w:r>
          </w:p>
        </w:tc>
        <w:tc>
          <w:tcPr>
            <w:tcW w:w="577" w:type="dxa"/>
            <w:vMerge w:val="continue"/>
            <w:tcBorders>
              <w:top w:val="single" w:color="C0C0C0" w:sz="4" w:space="0"/>
              <w:left w:val="single" w:color="C0C0C0" w:sz="4" w:space="0"/>
              <w:bottom w:val="single" w:color="C0C0C0" w:sz="4" w:space="0"/>
              <w:right w:val="single" w:color="C0C0C0" w:sz="4" w:space="0"/>
            </w:tcBorders>
            <w:shd w:val="clear" w:color="FFFFFF" w:fill="FFFFFF"/>
            <w:vAlign w:val="center"/>
          </w:tcPr>
          <w:p w14:paraId="004456A4">
            <w:pPr>
              <w:jc w:val="center"/>
              <w:rPr>
                <w:rFonts w:hint="eastAsia" w:ascii="宋体" w:hAnsi="宋体" w:eastAsia="宋体" w:cs="宋体"/>
                <w:b/>
                <w:i w:val="0"/>
                <w:color w:val="000000"/>
                <w:sz w:val="22"/>
                <w:szCs w:val="22"/>
                <w:u w:val="none"/>
              </w:rPr>
            </w:pPr>
          </w:p>
        </w:tc>
        <w:tc>
          <w:tcPr>
            <w:tcW w:w="521" w:type="dxa"/>
            <w:vMerge w:val="continue"/>
            <w:tcBorders>
              <w:top w:val="single" w:color="C0C0C0" w:sz="4" w:space="0"/>
              <w:left w:val="single" w:color="C0C0C0" w:sz="4" w:space="0"/>
              <w:bottom w:val="single" w:color="C0C0C0" w:sz="4" w:space="0"/>
              <w:right w:val="single" w:color="C0C0C0" w:sz="4" w:space="0"/>
            </w:tcBorders>
            <w:shd w:val="clear" w:color="FFFFFF" w:fill="FFFFFF"/>
            <w:vAlign w:val="center"/>
          </w:tcPr>
          <w:p w14:paraId="030E28EF">
            <w:pPr>
              <w:jc w:val="center"/>
              <w:rPr>
                <w:rFonts w:hint="eastAsia" w:ascii="宋体" w:hAnsi="宋体" w:eastAsia="宋体" w:cs="宋体"/>
                <w:b/>
                <w:i w:val="0"/>
                <w:color w:val="000000"/>
                <w:sz w:val="22"/>
                <w:szCs w:val="22"/>
                <w:u w:val="none"/>
              </w:rPr>
            </w:pPr>
          </w:p>
        </w:tc>
        <w:tc>
          <w:tcPr>
            <w:tcW w:w="791" w:type="dxa"/>
            <w:vMerge w:val="continue"/>
            <w:tcBorders>
              <w:top w:val="single" w:color="C0C0C0" w:sz="4" w:space="0"/>
              <w:left w:val="single" w:color="C0C0C0" w:sz="4" w:space="0"/>
              <w:bottom w:val="single" w:color="C0C0C0" w:sz="4" w:space="0"/>
              <w:right w:val="single" w:color="C0C0C0" w:sz="4" w:space="0"/>
            </w:tcBorders>
            <w:shd w:val="clear" w:color="FFFFFF" w:fill="FFFFFF"/>
            <w:vAlign w:val="center"/>
          </w:tcPr>
          <w:p w14:paraId="51D630A9">
            <w:pPr>
              <w:jc w:val="center"/>
              <w:rPr>
                <w:rFonts w:hint="eastAsia" w:ascii="宋体" w:hAnsi="宋体" w:eastAsia="宋体" w:cs="宋体"/>
                <w:b/>
                <w:i w:val="0"/>
                <w:color w:val="000000"/>
                <w:sz w:val="22"/>
                <w:szCs w:val="22"/>
                <w:u w:val="none"/>
              </w:rPr>
            </w:pPr>
          </w:p>
        </w:tc>
        <w:tc>
          <w:tcPr>
            <w:tcW w:w="591" w:type="dxa"/>
            <w:tcBorders>
              <w:top w:val="single" w:color="C0C0C0" w:sz="4" w:space="0"/>
              <w:left w:val="single" w:color="C0C0C0" w:sz="4" w:space="0"/>
              <w:bottom w:val="single" w:color="C0C0C0" w:sz="4" w:space="0"/>
              <w:right w:val="single" w:color="C0C0C0" w:sz="4" w:space="0"/>
            </w:tcBorders>
            <w:shd w:val="clear" w:color="FFFFFF" w:fill="FFFFFF"/>
            <w:vAlign w:val="center"/>
          </w:tcPr>
          <w:p w14:paraId="4D86B37D">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小计</w:t>
            </w:r>
          </w:p>
        </w:tc>
        <w:tc>
          <w:tcPr>
            <w:tcW w:w="775" w:type="dxa"/>
            <w:tcBorders>
              <w:top w:val="single" w:color="C0C0C0" w:sz="4" w:space="0"/>
              <w:left w:val="single" w:color="C0C0C0" w:sz="4" w:space="0"/>
              <w:bottom w:val="single" w:color="C0C0C0" w:sz="4" w:space="0"/>
              <w:right w:val="single" w:color="C0C0C0" w:sz="4" w:space="0"/>
            </w:tcBorders>
            <w:shd w:val="clear" w:color="FFFFFF" w:fill="FFFFFF"/>
            <w:vAlign w:val="center"/>
          </w:tcPr>
          <w:p w14:paraId="345A38B0">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公务用车</w:t>
            </w:r>
            <w:r>
              <w:rPr>
                <w:rFonts w:hint="eastAsia" w:ascii="宋体" w:hAnsi="宋体" w:eastAsia="宋体" w:cs="宋体"/>
                <w:b/>
                <w:i w:val="0"/>
                <w:color w:val="000000"/>
                <w:kern w:val="0"/>
                <w:sz w:val="22"/>
                <w:szCs w:val="22"/>
                <w:u w:val="none"/>
                <w:lang w:val="en-US" w:eastAsia="zh-CN" w:bidi="ar-SA"/>
              </w:rPr>
              <w:br w:type="textWrapping"/>
            </w:r>
            <w:r>
              <w:rPr>
                <w:rFonts w:hint="eastAsia" w:ascii="宋体" w:hAnsi="宋体" w:eastAsia="宋体" w:cs="宋体"/>
                <w:b/>
                <w:i w:val="0"/>
                <w:color w:val="000000"/>
                <w:kern w:val="0"/>
                <w:sz w:val="22"/>
                <w:szCs w:val="22"/>
                <w:u w:val="none"/>
                <w:lang w:val="en-US" w:eastAsia="zh-CN" w:bidi="ar-SA"/>
              </w:rPr>
              <w:t>购置费</w:t>
            </w:r>
          </w:p>
        </w:tc>
        <w:tc>
          <w:tcPr>
            <w:tcW w:w="1257" w:type="dxa"/>
            <w:tcBorders>
              <w:top w:val="single" w:color="C0C0C0" w:sz="4" w:space="0"/>
              <w:left w:val="single" w:color="C0C0C0" w:sz="4" w:space="0"/>
              <w:bottom w:val="single" w:color="C0C0C0" w:sz="4" w:space="0"/>
              <w:right w:val="single" w:color="C0C0C0" w:sz="4" w:space="0"/>
            </w:tcBorders>
            <w:shd w:val="clear" w:color="FFFFFF" w:fill="FFFFFF"/>
            <w:vAlign w:val="center"/>
          </w:tcPr>
          <w:p w14:paraId="3718C12D">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公务用车</w:t>
            </w:r>
            <w:r>
              <w:rPr>
                <w:rFonts w:hint="eastAsia" w:ascii="宋体" w:hAnsi="宋体" w:eastAsia="宋体" w:cs="宋体"/>
                <w:b/>
                <w:i w:val="0"/>
                <w:color w:val="000000"/>
                <w:kern w:val="0"/>
                <w:sz w:val="22"/>
                <w:szCs w:val="22"/>
                <w:u w:val="none"/>
                <w:lang w:val="en-US" w:eastAsia="zh-CN" w:bidi="ar-SA"/>
              </w:rPr>
              <w:br w:type="textWrapping"/>
            </w:r>
            <w:r>
              <w:rPr>
                <w:rFonts w:hint="eastAsia" w:ascii="宋体" w:hAnsi="宋体" w:eastAsia="宋体" w:cs="宋体"/>
                <w:b/>
                <w:i w:val="0"/>
                <w:color w:val="000000"/>
                <w:kern w:val="0"/>
                <w:sz w:val="22"/>
                <w:szCs w:val="22"/>
                <w:u w:val="none"/>
                <w:lang w:val="en-US" w:eastAsia="zh-CN" w:bidi="ar-SA"/>
              </w:rPr>
              <w:t>运行费</w:t>
            </w:r>
          </w:p>
        </w:tc>
        <w:tc>
          <w:tcPr>
            <w:tcW w:w="592" w:type="dxa"/>
            <w:vMerge w:val="continue"/>
            <w:tcBorders>
              <w:top w:val="single" w:color="C0C0C0" w:sz="4" w:space="0"/>
              <w:left w:val="single" w:color="C0C0C0" w:sz="4" w:space="0"/>
              <w:bottom w:val="single" w:color="C0C0C0" w:sz="4" w:space="0"/>
              <w:right w:val="single" w:color="C0C0C0" w:sz="4" w:space="0"/>
            </w:tcBorders>
            <w:shd w:val="clear" w:color="FFFFFF" w:fill="FFFFFF"/>
            <w:vAlign w:val="center"/>
          </w:tcPr>
          <w:p w14:paraId="3DD48FA8">
            <w:pPr>
              <w:jc w:val="center"/>
              <w:rPr>
                <w:rFonts w:hint="eastAsia" w:ascii="宋体" w:hAnsi="宋体" w:eastAsia="宋体" w:cs="宋体"/>
                <w:b/>
                <w:i w:val="0"/>
                <w:color w:val="000000"/>
                <w:sz w:val="22"/>
                <w:szCs w:val="22"/>
                <w:u w:val="none"/>
              </w:rPr>
            </w:pPr>
          </w:p>
        </w:tc>
      </w:tr>
      <w:tr w14:paraId="6E65D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7" w:type="dxa"/>
            <w:tcBorders>
              <w:left w:val="single" w:color="FFFFFF" w:sz="4" w:space="0"/>
              <w:bottom w:val="single" w:color="FFFFFF" w:sz="4" w:space="0"/>
              <w:right w:val="single" w:color="FFFFFF" w:sz="4" w:space="0"/>
            </w:tcBorders>
            <w:shd w:val="clear" w:color="auto" w:fill="auto"/>
            <w:vAlign w:val="center"/>
          </w:tcPr>
          <w:p w14:paraId="06F842B4">
            <w:pPr>
              <w:rPr>
                <w:rFonts w:hint="eastAsia" w:ascii="宋体" w:hAnsi="宋体" w:eastAsia="宋体" w:cs="宋体"/>
                <w:i w:val="0"/>
                <w:color w:val="000000"/>
                <w:sz w:val="20"/>
                <w:szCs w:val="20"/>
                <w:u w:val="none"/>
              </w:rPr>
            </w:pPr>
          </w:p>
        </w:tc>
        <w:tc>
          <w:tcPr>
            <w:tcW w:w="694" w:type="dxa"/>
            <w:tcBorders>
              <w:left w:val="single" w:color="FFFFFF" w:sz="4" w:space="0"/>
              <w:bottom w:val="single" w:color="FFFFFF" w:sz="4" w:space="0"/>
              <w:right w:val="single" w:color="FFFFFF" w:sz="4" w:space="0"/>
            </w:tcBorders>
            <w:shd w:val="clear" w:color="auto" w:fill="auto"/>
            <w:vAlign w:val="center"/>
          </w:tcPr>
          <w:p w14:paraId="03380282">
            <w:pPr>
              <w:rPr>
                <w:rFonts w:hint="eastAsia" w:ascii="宋体" w:hAnsi="宋体" w:eastAsia="宋体" w:cs="宋体"/>
                <w:i w:val="0"/>
                <w:color w:val="000000"/>
                <w:sz w:val="20"/>
                <w:szCs w:val="20"/>
                <w:u w:val="none"/>
              </w:rPr>
            </w:pPr>
          </w:p>
        </w:tc>
        <w:tc>
          <w:tcPr>
            <w:tcW w:w="760" w:type="dxa"/>
            <w:tcBorders>
              <w:left w:val="single" w:color="FFFFFF" w:sz="4" w:space="0"/>
              <w:bottom w:val="single" w:color="FFFFFF" w:sz="4" w:space="0"/>
              <w:right w:val="single" w:color="FFFFFF" w:sz="4" w:space="0"/>
            </w:tcBorders>
            <w:shd w:val="clear" w:color="auto" w:fill="auto"/>
            <w:vAlign w:val="center"/>
          </w:tcPr>
          <w:p w14:paraId="6F8AC554">
            <w:pPr>
              <w:rPr>
                <w:rFonts w:hint="eastAsia" w:ascii="宋体" w:hAnsi="宋体" w:eastAsia="宋体" w:cs="宋体"/>
                <w:i w:val="0"/>
                <w:color w:val="000000"/>
                <w:sz w:val="20"/>
                <w:szCs w:val="20"/>
                <w:u w:val="none"/>
              </w:rPr>
            </w:pPr>
          </w:p>
        </w:tc>
        <w:tc>
          <w:tcPr>
            <w:tcW w:w="1100" w:type="dxa"/>
            <w:tcBorders>
              <w:left w:val="single" w:color="FFFFFF" w:sz="4" w:space="0"/>
              <w:bottom w:val="single" w:color="FFFFFF" w:sz="4" w:space="0"/>
              <w:right w:val="single" w:color="FFFFFF" w:sz="4" w:space="0"/>
            </w:tcBorders>
            <w:shd w:val="clear" w:color="auto" w:fill="auto"/>
            <w:vAlign w:val="center"/>
          </w:tcPr>
          <w:p w14:paraId="6CD94B85">
            <w:pPr>
              <w:rPr>
                <w:rFonts w:hint="eastAsia" w:ascii="宋体" w:hAnsi="宋体" w:eastAsia="宋体" w:cs="宋体"/>
                <w:i w:val="0"/>
                <w:color w:val="000000"/>
                <w:sz w:val="20"/>
                <w:szCs w:val="20"/>
                <w:u w:val="none"/>
              </w:rPr>
            </w:pPr>
          </w:p>
        </w:tc>
        <w:tc>
          <w:tcPr>
            <w:tcW w:w="1200" w:type="dxa"/>
            <w:tcBorders>
              <w:left w:val="single" w:color="FFFFFF" w:sz="4" w:space="0"/>
              <w:bottom w:val="single" w:color="FFFFFF" w:sz="4" w:space="0"/>
              <w:right w:val="single" w:color="FFFFFF" w:sz="4" w:space="0"/>
            </w:tcBorders>
            <w:shd w:val="clear" w:color="auto" w:fill="auto"/>
            <w:vAlign w:val="center"/>
          </w:tcPr>
          <w:p w14:paraId="3F74A7BB">
            <w:pPr>
              <w:rPr>
                <w:rFonts w:hint="eastAsia" w:ascii="宋体" w:hAnsi="宋体" w:eastAsia="宋体" w:cs="宋体"/>
                <w:i w:val="0"/>
                <w:color w:val="000000"/>
                <w:sz w:val="20"/>
                <w:szCs w:val="20"/>
                <w:u w:val="none"/>
              </w:rPr>
            </w:pPr>
          </w:p>
        </w:tc>
        <w:tc>
          <w:tcPr>
            <w:tcW w:w="577" w:type="dxa"/>
            <w:tcBorders>
              <w:left w:val="single" w:color="FFFFFF" w:sz="4" w:space="0"/>
              <w:bottom w:val="single" w:color="FFFFFF" w:sz="4" w:space="0"/>
              <w:right w:val="single" w:color="FFFFFF" w:sz="4" w:space="0"/>
            </w:tcBorders>
            <w:shd w:val="clear" w:color="auto" w:fill="auto"/>
            <w:vAlign w:val="center"/>
          </w:tcPr>
          <w:p w14:paraId="0077D0A7">
            <w:pPr>
              <w:rPr>
                <w:rFonts w:hint="eastAsia" w:ascii="宋体" w:hAnsi="宋体" w:eastAsia="宋体" w:cs="宋体"/>
                <w:i w:val="0"/>
                <w:color w:val="000000"/>
                <w:sz w:val="20"/>
                <w:szCs w:val="20"/>
                <w:u w:val="none"/>
              </w:rPr>
            </w:pPr>
          </w:p>
        </w:tc>
        <w:tc>
          <w:tcPr>
            <w:tcW w:w="521" w:type="dxa"/>
            <w:tcBorders>
              <w:left w:val="single" w:color="FFFFFF" w:sz="4" w:space="0"/>
              <w:bottom w:val="single" w:color="FFFFFF" w:sz="4" w:space="0"/>
              <w:right w:val="single" w:color="FFFFFF" w:sz="4" w:space="0"/>
            </w:tcBorders>
            <w:shd w:val="clear" w:color="auto" w:fill="auto"/>
            <w:vAlign w:val="center"/>
          </w:tcPr>
          <w:p w14:paraId="5E0B7A0F">
            <w:pPr>
              <w:rPr>
                <w:rFonts w:hint="eastAsia" w:ascii="宋体" w:hAnsi="宋体" w:eastAsia="宋体" w:cs="宋体"/>
                <w:i w:val="0"/>
                <w:color w:val="000000"/>
                <w:sz w:val="20"/>
                <w:szCs w:val="20"/>
                <w:u w:val="none"/>
              </w:rPr>
            </w:pPr>
          </w:p>
        </w:tc>
        <w:tc>
          <w:tcPr>
            <w:tcW w:w="791" w:type="dxa"/>
            <w:tcBorders>
              <w:left w:val="single" w:color="FFFFFF" w:sz="4" w:space="0"/>
              <w:bottom w:val="single" w:color="FFFFFF" w:sz="4" w:space="0"/>
              <w:right w:val="single" w:color="FFFFFF" w:sz="4" w:space="0"/>
            </w:tcBorders>
            <w:shd w:val="clear" w:color="auto" w:fill="auto"/>
            <w:vAlign w:val="center"/>
          </w:tcPr>
          <w:p w14:paraId="0694B721">
            <w:pPr>
              <w:rPr>
                <w:rFonts w:hint="eastAsia" w:ascii="宋体" w:hAnsi="宋体" w:eastAsia="宋体" w:cs="宋体"/>
                <w:i w:val="0"/>
                <w:color w:val="000000"/>
                <w:sz w:val="20"/>
                <w:szCs w:val="20"/>
                <w:u w:val="none"/>
              </w:rPr>
            </w:pPr>
          </w:p>
        </w:tc>
        <w:tc>
          <w:tcPr>
            <w:tcW w:w="591" w:type="dxa"/>
            <w:tcBorders>
              <w:left w:val="single" w:color="FFFFFF" w:sz="4" w:space="0"/>
              <w:bottom w:val="single" w:color="FFFFFF" w:sz="4" w:space="0"/>
              <w:right w:val="single" w:color="FFFFFF" w:sz="4" w:space="0"/>
            </w:tcBorders>
            <w:shd w:val="clear" w:color="auto" w:fill="auto"/>
            <w:vAlign w:val="center"/>
          </w:tcPr>
          <w:p w14:paraId="51E9BC69">
            <w:pPr>
              <w:rPr>
                <w:rFonts w:hint="eastAsia" w:ascii="宋体" w:hAnsi="宋体" w:eastAsia="宋体" w:cs="宋体"/>
                <w:i w:val="0"/>
                <w:color w:val="000000"/>
                <w:sz w:val="20"/>
                <w:szCs w:val="20"/>
                <w:u w:val="none"/>
              </w:rPr>
            </w:pPr>
          </w:p>
        </w:tc>
        <w:tc>
          <w:tcPr>
            <w:tcW w:w="775" w:type="dxa"/>
            <w:tcBorders>
              <w:left w:val="single" w:color="FFFFFF" w:sz="4" w:space="0"/>
              <w:bottom w:val="single" w:color="FFFFFF" w:sz="4" w:space="0"/>
              <w:right w:val="single" w:color="FFFFFF" w:sz="4" w:space="0"/>
            </w:tcBorders>
            <w:shd w:val="clear" w:color="auto" w:fill="auto"/>
            <w:vAlign w:val="center"/>
          </w:tcPr>
          <w:p w14:paraId="12D6E9E9">
            <w:pPr>
              <w:rPr>
                <w:rFonts w:hint="eastAsia" w:ascii="宋体" w:hAnsi="宋体" w:eastAsia="宋体" w:cs="宋体"/>
                <w:i w:val="0"/>
                <w:color w:val="000000"/>
                <w:sz w:val="20"/>
                <w:szCs w:val="20"/>
                <w:u w:val="none"/>
              </w:rPr>
            </w:pPr>
          </w:p>
        </w:tc>
        <w:tc>
          <w:tcPr>
            <w:tcW w:w="1257" w:type="dxa"/>
            <w:tcBorders>
              <w:left w:val="single" w:color="FFFFFF" w:sz="4" w:space="0"/>
              <w:bottom w:val="single" w:color="FFFFFF" w:sz="4" w:space="0"/>
              <w:right w:val="single" w:color="FFFFFF" w:sz="4" w:space="0"/>
            </w:tcBorders>
            <w:shd w:val="clear" w:color="auto" w:fill="auto"/>
            <w:vAlign w:val="center"/>
          </w:tcPr>
          <w:p w14:paraId="0DD2F16F">
            <w:pPr>
              <w:rPr>
                <w:rFonts w:hint="eastAsia" w:ascii="宋体" w:hAnsi="宋体" w:eastAsia="宋体" w:cs="宋体"/>
                <w:i w:val="0"/>
                <w:color w:val="000000"/>
                <w:sz w:val="20"/>
                <w:szCs w:val="20"/>
                <w:u w:val="none"/>
              </w:rPr>
            </w:pPr>
          </w:p>
        </w:tc>
        <w:tc>
          <w:tcPr>
            <w:tcW w:w="592" w:type="dxa"/>
            <w:tcBorders>
              <w:left w:val="single" w:color="FFFFFF" w:sz="4" w:space="0"/>
              <w:bottom w:val="single" w:color="FFFFFF" w:sz="4" w:space="0"/>
              <w:right w:val="single" w:color="FFFFFF" w:sz="4" w:space="0"/>
            </w:tcBorders>
            <w:shd w:val="clear" w:color="auto" w:fill="auto"/>
            <w:vAlign w:val="center"/>
          </w:tcPr>
          <w:p w14:paraId="38255BC7">
            <w:pPr>
              <w:rPr>
                <w:rFonts w:hint="eastAsia" w:ascii="宋体" w:hAnsi="宋体" w:eastAsia="宋体" w:cs="宋体"/>
                <w:i w:val="0"/>
                <w:color w:val="000000"/>
                <w:sz w:val="20"/>
                <w:szCs w:val="20"/>
                <w:u w:val="none"/>
              </w:rPr>
            </w:pPr>
          </w:p>
        </w:tc>
      </w:tr>
      <w:tr w14:paraId="5B3C4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435" w:type="dxa"/>
            <w:gridSpan w:val="12"/>
            <w:tcBorders>
              <w:top w:val="single" w:color="FFFFFF" w:sz="4" w:space="0"/>
              <w:left w:val="single" w:color="FFFFFF" w:sz="4" w:space="0"/>
              <w:right w:val="single" w:color="FFFFFF" w:sz="4" w:space="0"/>
            </w:tcBorders>
            <w:shd w:val="clear" w:color="auto" w:fill="auto"/>
            <w:vAlign w:val="center"/>
          </w:tcPr>
          <w:p w14:paraId="0507DC4D">
            <w:pPr>
              <w:widowControl/>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SA"/>
              </w:rPr>
              <w:t>取数说明：取数口径不包含指标类型31、32，不包含因公出国（境）费用（科研）。</w:t>
            </w:r>
          </w:p>
        </w:tc>
      </w:tr>
    </w:tbl>
    <w:p w14:paraId="517D9CDF">
      <w:pPr>
        <w:ind w:firstLine="640" w:firstLineChars="200"/>
        <w:rPr>
          <w:rFonts w:ascii="仿宋" w:hAnsi="仿宋" w:eastAsia="仿宋"/>
          <w:sz w:val="32"/>
          <w:szCs w:val="32"/>
        </w:rPr>
      </w:pPr>
      <w:r>
        <w:rPr>
          <w:rFonts w:hint="eastAsia" w:ascii="仿宋" w:hAnsi="仿宋" w:eastAsia="仿宋"/>
          <w:sz w:val="32"/>
          <w:szCs w:val="32"/>
          <w:lang w:eastAsia="zh-CN"/>
        </w:rPr>
        <w:t>德兴乡人民政府2025</w:t>
      </w:r>
      <w:r>
        <w:rPr>
          <w:rFonts w:hint="eastAsia" w:ascii="仿宋" w:hAnsi="仿宋" w:eastAsia="仿宋"/>
          <w:sz w:val="32"/>
          <w:szCs w:val="32"/>
        </w:rPr>
        <w:t>年度没有政府性基金</w:t>
      </w:r>
      <w:r>
        <w:rPr>
          <w:rFonts w:hint="eastAsia" w:ascii="仿宋" w:hAnsi="仿宋" w:eastAsia="仿宋"/>
          <w:sz w:val="32"/>
          <w:szCs w:val="32"/>
          <w:lang w:eastAsia="zh-CN"/>
        </w:rPr>
        <w:t>“三公”经费</w:t>
      </w:r>
      <w:r>
        <w:rPr>
          <w:rFonts w:hint="eastAsia" w:ascii="仿宋" w:hAnsi="仿宋" w:eastAsia="仿宋"/>
          <w:sz w:val="32"/>
          <w:szCs w:val="32"/>
        </w:rPr>
        <w:t>安排的支出</w:t>
      </w:r>
      <w:r>
        <w:rPr>
          <w:rFonts w:hint="eastAsia" w:ascii="仿宋" w:hAnsi="仿宋" w:eastAsia="仿宋"/>
          <w:sz w:val="32"/>
          <w:szCs w:val="32"/>
          <w:lang w:eastAsia="zh-CN"/>
        </w:rPr>
        <w:t>。</w:t>
      </w:r>
    </w:p>
    <w:p w14:paraId="56A5CAFF">
      <w:pPr>
        <w:numPr>
          <w:ilvl w:val="0"/>
          <w:numId w:val="0"/>
        </w:numPr>
        <w:rPr>
          <w:rFonts w:hint="eastAsia" w:ascii="黑体" w:hAnsi="黑体" w:eastAsia="黑体"/>
          <w:sz w:val="32"/>
          <w:szCs w:val="32"/>
          <w:lang w:val="en-US" w:eastAsia="zh-CN"/>
        </w:rPr>
      </w:pPr>
    </w:p>
    <w:p w14:paraId="3F0534A1">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2AA0838E">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14:paraId="001E7A3A">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德兴乡人民政府</w:t>
      </w:r>
      <w:r>
        <w:rPr>
          <w:rFonts w:hint="eastAsia" w:ascii="仿宋" w:hAnsi="仿宋" w:eastAsia="仿宋"/>
          <w:sz w:val="32"/>
          <w:szCs w:val="32"/>
        </w:rPr>
        <w:t>机关运行经费财政拨款预算</w:t>
      </w:r>
      <w:r>
        <w:rPr>
          <w:rFonts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104.15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比</w:t>
      </w:r>
      <w:r>
        <w:rPr>
          <w:rFonts w:hint="eastAsia" w:ascii="仿宋" w:hAnsi="仿宋" w:eastAsia="仿宋"/>
          <w:sz w:val="32"/>
          <w:szCs w:val="32"/>
          <w:lang w:eastAsia="zh-CN"/>
        </w:rPr>
        <w:t>2024</w:t>
      </w:r>
      <w:r>
        <w:rPr>
          <w:rFonts w:hint="eastAsia" w:ascii="仿宋" w:hAnsi="仿宋" w:eastAsia="仿宋"/>
          <w:sz w:val="32"/>
          <w:szCs w:val="32"/>
        </w:rPr>
        <w:t>年预算增加</w:t>
      </w:r>
      <w:r>
        <w:rPr>
          <w:rFonts w:hint="eastAsia" w:ascii="仿宋_GB2312" w:hAnsi="Calibri" w:eastAsia="仿宋_GB2312" w:cs="仿宋_GB2312"/>
          <w:kern w:val="0"/>
          <w:sz w:val="32"/>
          <w:szCs w:val="32"/>
          <w:u w:val="single"/>
          <w:lang w:val="en-US" w:eastAsia="zh-CN"/>
        </w:rPr>
        <w:t>20.19</w:t>
      </w:r>
      <w:r>
        <w:rPr>
          <w:rFonts w:hint="eastAsia" w:ascii="仿宋" w:hAnsi="仿宋" w:eastAsia="仿宋"/>
          <w:sz w:val="32"/>
          <w:szCs w:val="32"/>
        </w:rPr>
        <w:t>万元，增长</w:t>
      </w:r>
      <w:r>
        <w:rPr>
          <w:rFonts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24.05</w:t>
      </w:r>
      <w:r>
        <w:rPr>
          <w:rFonts w:ascii="仿宋_GB2312" w:hAnsi="Calibri" w:eastAsia="仿宋_GB2312" w:cs="仿宋_GB2312"/>
          <w:kern w:val="0"/>
          <w:sz w:val="32"/>
          <w:szCs w:val="32"/>
          <w:u w:val="single"/>
        </w:rPr>
        <w:t xml:space="preserve"> </w:t>
      </w:r>
      <w:r>
        <w:rPr>
          <w:rFonts w:ascii="仿宋_GB2312" w:hAnsi="Calibri" w:eastAsia="仿宋_GB2312" w:cs="仿宋_GB2312"/>
          <w:kern w:val="0"/>
          <w:sz w:val="32"/>
          <w:szCs w:val="32"/>
        </w:rPr>
        <w:t xml:space="preserve"> </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u w:val="single" w:color="auto"/>
        </w:rPr>
        <w:t>主要原因</w:t>
      </w:r>
      <w:r>
        <w:rPr>
          <w:rFonts w:ascii="仿宋" w:hAnsi="仿宋" w:eastAsia="仿宋"/>
          <w:sz w:val="32"/>
          <w:szCs w:val="32"/>
          <w:u w:val="single" w:color="auto"/>
        </w:rPr>
        <w:t>是</w:t>
      </w:r>
      <w:r>
        <w:rPr>
          <w:rFonts w:hint="eastAsia" w:ascii="仿宋" w:hAnsi="仿宋" w:eastAsia="仿宋" w:cs="宋体"/>
          <w:sz w:val="32"/>
          <w:szCs w:val="32"/>
          <w:u w:val="single" w:color="auto"/>
          <w:lang w:val="en-US" w:eastAsia="zh-CN"/>
        </w:rPr>
        <w:t>受人员变动的影响，按规定发放的工资福利增加以及单位项目支出经费增加等</w:t>
      </w:r>
      <w:r>
        <w:rPr>
          <w:rFonts w:hint="eastAsia" w:ascii="仿宋_GB2312" w:hAnsi="Calibri" w:eastAsia="仿宋_GB2312" w:cs="仿宋_GB2312"/>
          <w:kern w:val="0"/>
          <w:sz w:val="32"/>
          <w:szCs w:val="32"/>
        </w:rPr>
        <w:t>。</w:t>
      </w:r>
    </w:p>
    <w:p w14:paraId="3C40D601">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14:paraId="43A13101">
      <w:pPr>
        <w:autoSpaceDE w:val="0"/>
        <w:autoSpaceDN w:val="0"/>
        <w:adjustRightInd w:val="0"/>
        <w:ind w:firstLine="640" w:firstLineChars="200"/>
        <w:jc w:val="left"/>
        <w:rPr>
          <w:rFonts w:ascii="仿宋_GB2312" w:hAnsi="Calibri" w:eastAsia="仿宋_GB2312" w:cs="仿宋_GB2312"/>
          <w:kern w:val="0"/>
          <w:sz w:val="32"/>
          <w:szCs w:val="32"/>
        </w:rPr>
      </w:pP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万元，其中：政府采购货物预算</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万元、政府采购工程预算</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万元、政府采购服务预算</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万元。</w:t>
      </w:r>
    </w:p>
    <w:p w14:paraId="1C903522">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14:paraId="12051FF3">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1</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15</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辆，其中，</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辆、机要通信用车</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辆、应急保障用车</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辆、执法执勤用车</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辆、</w:t>
      </w:r>
      <w:r>
        <w:rPr>
          <w:rFonts w:hint="eastAsia" w:ascii="仿宋" w:hAnsi="仿宋" w:eastAsia="仿宋"/>
          <w:sz w:val="32"/>
          <w:szCs w:val="32"/>
          <w:lang w:eastAsia="zh-CN"/>
        </w:rPr>
        <w:t>一般公务用车</w:t>
      </w:r>
      <w:r>
        <w:rPr>
          <w:rFonts w:hint="eastAsia" w:ascii="仿宋" w:hAnsi="仿宋" w:eastAsia="仿宋"/>
          <w:sz w:val="32"/>
          <w:szCs w:val="32"/>
          <w:u w:val="single" w:color="auto"/>
          <w:lang w:val="en-US" w:eastAsia="zh-CN"/>
        </w:rPr>
        <w:t>1</w:t>
      </w:r>
      <w:r>
        <w:rPr>
          <w:rFonts w:hint="eastAsia" w:ascii="仿宋" w:hAnsi="仿宋" w:eastAsia="仿宋"/>
          <w:sz w:val="32"/>
          <w:szCs w:val="32"/>
          <w:lang w:val="en-US" w:eastAsia="zh-CN"/>
        </w:rPr>
        <w:t>辆、</w:t>
      </w:r>
      <w:r>
        <w:rPr>
          <w:rFonts w:hint="eastAsia" w:ascii="仿宋" w:hAnsi="仿宋" w:eastAsia="仿宋"/>
          <w:sz w:val="32"/>
          <w:szCs w:val="32"/>
        </w:rPr>
        <w:t>特种专业技术用车</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12</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辆、其他用车</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2</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辆，其他用车主要是</w:t>
      </w:r>
      <w:r>
        <w:rPr>
          <w:rFonts w:hint="eastAsia" w:ascii="仿宋_GB2312" w:hAnsi="仿宋_GB2312" w:eastAsia="仿宋_GB2312" w:cs="仿宋_GB2312"/>
          <w:sz w:val="32"/>
          <w:szCs w:val="32"/>
          <w:u w:val="single" w:color="auto"/>
          <w:lang w:val="en-US" w:eastAsia="zh-CN"/>
        </w:rPr>
        <w:t>一是应急突发事件的处理：在自然灾害、事故灾难等紧急情况发生时，公务用车可迅速将救援人员、应急物资等运送到现场，保障救援工作的及时开展。二是重要活动保障：在举办大型活动等期间，用于组织协调、安全保障、后勤服务等工作</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辆车进行更新购置。</w:t>
      </w:r>
    </w:p>
    <w:p w14:paraId="6278406B">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14:paraId="32F09748">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38</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个，资金</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2182.64</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万元，</w:t>
      </w:r>
    </w:p>
    <w:p w14:paraId="25C2C979">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14:paraId="2AF6B434">
      <w:pPr>
        <w:ind w:firstLine="640" w:firstLineChars="200"/>
        <w:rPr>
          <w:rFonts w:hint="eastAsia" w:ascii="楷体" w:hAnsi="楷体" w:eastAsia="楷体"/>
          <w:sz w:val="32"/>
          <w:szCs w:val="32"/>
          <w:lang w:eastAsia="zh-CN"/>
        </w:rPr>
      </w:pPr>
      <w:r>
        <w:rPr>
          <w:rFonts w:hint="eastAsia" w:ascii="楷体" w:hAnsi="楷体" w:eastAsia="楷体"/>
          <w:sz w:val="32"/>
          <w:szCs w:val="32"/>
          <w:lang w:val="en-US" w:eastAsia="zh-CN"/>
        </w:rPr>
        <w:t xml:space="preserve">  </w:t>
      </w:r>
      <w:r>
        <w:rPr>
          <w:rFonts w:hint="eastAsia" w:ascii="楷体" w:hAnsi="楷体" w:eastAsia="楷体"/>
          <w:sz w:val="32"/>
          <w:szCs w:val="32"/>
          <w:lang w:eastAsia="zh-CN"/>
        </w:rPr>
        <w:t>无</w:t>
      </w:r>
    </w:p>
    <w:p w14:paraId="5EFC2EA6">
      <w:pPr>
        <w:numPr>
          <w:ilvl w:val="0"/>
          <w:numId w:val="2"/>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14:paraId="1314BA89">
      <w:pPr>
        <w:numPr>
          <w:ilvl w:val="0"/>
          <w:numId w:val="0"/>
        </w:numPr>
        <w:rPr>
          <w:rFonts w:hint="eastAsia"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lang w:eastAsia="zh-CN"/>
        </w:rPr>
        <w:t>无</w:t>
      </w:r>
    </w:p>
    <w:p w14:paraId="6C55D33C">
      <w:pPr>
        <w:rPr>
          <w:rFonts w:ascii="仿宋" w:hAnsi="仿宋" w:eastAsia="仿宋"/>
          <w:sz w:val="32"/>
          <w:szCs w:val="32"/>
        </w:rPr>
      </w:pPr>
    </w:p>
    <w:p w14:paraId="4863965E">
      <w:pPr>
        <w:rPr>
          <w:rFonts w:ascii="仿宋" w:hAnsi="仿宋" w:eastAsia="仿宋"/>
          <w:sz w:val="32"/>
          <w:szCs w:val="32"/>
        </w:rPr>
      </w:pPr>
    </w:p>
    <w:p w14:paraId="7FA3CCF2">
      <w:pPr>
        <w:rPr>
          <w:rFonts w:ascii="仿宋" w:hAnsi="仿宋" w:eastAsia="仿宋"/>
          <w:sz w:val="32"/>
          <w:szCs w:val="32"/>
        </w:rPr>
      </w:pPr>
    </w:p>
    <w:p w14:paraId="5A1BCA4C">
      <w:pPr>
        <w:rPr>
          <w:rFonts w:ascii="仿宋" w:hAnsi="仿宋" w:eastAsia="仿宋"/>
          <w:sz w:val="32"/>
          <w:szCs w:val="32"/>
        </w:rPr>
      </w:pPr>
    </w:p>
    <w:p w14:paraId="12A52D90">
      <w:pPr>
        <w:rPr>
          <w:rFonts w:ascii="仿宋" w:hAnsi="仿宋" w:eastAsia="仿宋"/>
          <w:sz w:val="32"/>
          <w:szCs w:val="32"/>
        </w:rPr>
      </w:pPr>
    </w:p>
    <w:p w14:paraId="3A6836FD">
      <w:pPr>
        <w:rPr>
          <w:rFonts w:ascii="仿宋" w:hAnsi="仿宋" w:eastAsia="仿宋"/>
          <w:sz w:val="32"/>
          <w:szCs w:val="32"/>
        </w:rPr>
      </w:pPr>
    </w:p>
    <w:p w14:paraId="144278FA">
      <w:pPr>
        <w:rPr>
          <w:rFonts w:ascii="仿宋" w:hAnsi="仿宋" w:eastAsia="仿宋"/>
          <w:sz w:val="32"/>
          <w:szCs w:val="32"/>
        </w:rPr>
      </w:pPr>
    </w:p>
    <w:p w14:paraId="1BF0B15F">
      <w:pPr>
        <w:rPr>
          <w:rFonts w:ascii="仿宋" w:hAnsi="仿宋" w:eastAsia="仿宋"/>
          <w:sz w:val="32"/>
          <w:szCs w:val="32"/>
        </w:rPr>
      </w:pPr>
    </w:p>
    <w:p w14:paraId="051607D2">
      <w:pPr>
        <w:rPr>
          <w:rFonts w:ascii="仿宋" w:hAnsi="仿宋" w:eastAsia="仿宋"/>
          <w:sz w:val="32"/>
          <w:szCs w:val="32"/>
        </w:rPr>
      </w:pPr>
    </w:p>
    <w:p w14:paraId="4B171B84">
      <w:pPr>
        <w:rPr>
          <w:rFonts w:ascii="仿宋" w:hAnsi="仿宋" w:eastAsia="仿宋"/>
          <w:sz w:val="32"/>
          <w:szCs w:val="32"/>
        </w:rPr>
      </w:pPr>
    </w:p>
    <w:p w14:paraId="754637E6">
      <w:pPr>
        <w:rPr>
          <w:rFonts w:ascii="仿宋" w:hAnsi="仿宋" w:eastAsia="仿宋"/>
          <w:sz w:val="32"/>
          <w:szCs w:val="32"/>
        </w:rPr>
      </w:pPr>
    </w:p>
    <w:p w14:paraId="37956BC2">
      <w:pPr>
        <w:rPr>
          <w:rFonts w:ascii="仿宋" w:hAnsi="仿宋" w:eastAsia="仿宋"/>
          <w:sz w:val="32"/>
          <w:szCs w:val="32"/>
        </w:rPr>
      </w:pPr>
    </w:p>
    <w:p w14:paraId="20C7D3E5">
      <w:pPr>
        <w:rPr>
          <w:rFonts w:ascii="仿宋" w:hAnsi="仿宋" w:eastAsia="仿宋"/>
          <w:sz w:val="32"/>
          <w:szCs w:val="32"/>
        </w:rPr>
      </w:pPr>
    </w:p>
    <w:p w14:paraId="327749C5">
      <w:pPr>
        <w:rPr>
          <w:rFonts w:ascii="仿宋" w:hAnsi="仿宋" w:eastAsia="仿宋"/>
          <w:sz w:val="32"/>
          <w:szCs w:val="32"/>
        </w:rPr>
      </w:pPr>
    </w:p>
    <w:p w14:paraId="72135FCA">
      <w:pPr>
        <w:rPr>
          <w:rFonts w:ascii="仿宋" w:hAnsi="仿宋" w:eastAsia="仿宋"/>
          <w:sz w:val="32"/>
          <w:szCs w:val="32"/>
        </w:rPr>
      </w:pPr>
    </w:p>
    <w:p w14:paraId="1C3D038C">
      <w:pPr>
        <w:rPr>
          <w:rFonts w:ascii="仿宋" w:hAnsi="仿宋" w:eastAsia="仿宋"/>
          <w:sz w:val="32"/>
          <w:szCs w:val="32"/>
        </w:rPr>
      </w:pPr>
    </w:p>
    <w:p w14:paraId="5C649BBF">
      <w:pPr>
        <w:rPr>
          <w:rFonts w:ascii="仿宋" w:hAnsi="仿宋" w:eastAsia="仿宋"/>
          <w:sz w:val="32"/>
          <w:szCs w:val="32"/>
        </w:rPr>
      </w:pPr>
    </w:p>
    <w:p w14:paraId="1AB85438">
      <w:pPr>
        <w:rPr>
          <w:rFonts w:ascii="仿宋" w:hAnsi="仿宋" w:eastAsia="仿宋"/>
          <w:sz w:val="32"/>
          <w:szCs w:val="32"/>
        </w:rPr>
      </w:pPr>
    </w:p>
    <w:p w14:paraId="15A873A0">
      <w:pPr>
        <w:rPr>
          <w:rFonts w:ascii="仿宋" w:hAnsi="仿宋" w:eastAsia="仿宋"/>
          <w:sz w:val="32"/>
          <w:szCs w:val="32"/>
        </w:rPr>
      </w:pPr>
    </w:p>
    <w:p w14:paraId="59B617D2">
      <w:pPr>
        <w:rPr>
          <w:rFonts w:ascii="仿宋" w:hAnsi="仿宋" w:eastAsia="仿宋"/>
          <w:sz w:val="32"/>
          <w:szCs w:val="32"/>
        </w:rPr>
      </w:pPr>
    </w:p>
    <w:p w14:paraId="27259402">
      <w:pPr>
        <w:rPr>
          <w:rFonts w:ascii="仿宋" w:hAnsi="仿宋" w:eastAsia="仿宋"/>
          <w:sz w:val="32"/>
          <w:szCs w:val="32"/>
        </w:rPr>
      </w:pPr>
    </w:p>
    <w:p w14:paraId="6275F05B">
      <w:pPr>
        <w:rPr>
          <w:rFonts w:hint="eastAsia" w:ascii="仿宋" w:hAnsi="仿宋" w:eastAsia="仿宋"/>
          <w:sz w:val="32"/>
          <w:szCs w:val="32"/>
        </w:rPr>
      </w:pPr>
    </w:p>
    <w:p w14:paraId="6BF023D3">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51C1B64B">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10FFD88E">
      <w:pPr>
        <w:ind w:firstLine="640" w:firstLineChars="200"/>
        <w:rPr>
          <w:rFonts w:ascii="仿宋" w:hAnsi="仿宋" w:eastAsia="仿宋"/>
          <w:sz w:val="32"/>
          <w:szCs w:val="32"/>
        </w:rPr>
      </w:pPr>
    </w:p>
    <w:p w14:paraId="0DAEC4B5">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29FCCA38">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573B0C02">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385CE680">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257905E6">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050AC77F">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72FF4868">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1AEAB7B1">
      <w:pPr>
        <w:autoSpaceDE w:val="0"/>
        <w:autoSpaceDN w:val="0"/>
        <w:adjustRightInd w:val="0"/>
        <w:ind w:firstLine="640" w:firstLineChars="200"/>
        <w:jc w:val="left"/>
        <w:rPr>
          <w:rFonts w:ascii="仿宋_GB2312" w:hAnsi="Calibri" w:eastAsia="仿宋_GB2312" w:cs="仿宋_GB2312"/>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31C5A774">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53998DDB">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2B5C9381">
      <w:pPr>
        <w:autoSpaceDE w:val="0"/>
        <w:autoSpaceDN w:val="0"/>
        <w:adjustRightInd w:val="0"/>
        <w:ind w:firstLine="640" w:firstLineChars="200"/>
        <w:jc w:val="left"/>
        <w:rPr>
          <w:rFonts w:ascii="仿宋_GB2312" w:hAnsi="Calibri" w:eastAsia="仿宋_GB2312" w:cs="仿宋_GB2312"/>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5C83B932">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742E2">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- 1 -</w:t>
    </w:r>
    <w:r>
      <w:rPr>
        <w:rStyle w:val="7"/>
        <w:rFonts w:ascii="宋体" w:hAnsi="宋体" w:eastAsia="宋体"/>
        <w:sz w:val="24"/>
        <w:szCs w:val="24"/>
      </w:rPr>
      <w:fldChar w:fldCharType="end"/>
    </w:r>
  </w:p>
  <w:p w14:paraId="6FD45AA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E1165">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4D4BC58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59C47">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701CF"/>
    <w:multiLevelType w:val="singleLevel"/>
    <w:tmpl w:val="67A701CF"/>
    <w:lvl w:ilvl="0" w:tentative="0">
      <w:start w:val="9"/>
      <w:numFmt w:val="chineseCounting"/>
      <w:suff w:val="nothing"/>
      <w:lvlText w:val="%1、"/>
      <w:lvlJc w:val="left"/>
    </w:lvl>
  </w:abstractNum>
  <w:abstractNum w:abstractNumId="1">
    <w:nsid w:val="67A71389"/>
    <w:multiLevelType w:val="singleLevel"/>
    <w:tmpl w:val="67A71389"/>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2IzY2E5MWI3MDE4ZWE4YWVkMjc0ZDFhMzU4MDZkNzE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6320EE4"/>
    <w:rsid w:val="072C158D"/>
    <w:rsid w:val="1404150D"/>
    <w:rsid w:val="16BC1BDB"/>
    <w:rsid w:val="19E56522"/>
    <w:rsid w:val="21091F11"/>
    <w:rsid w:val="21613AFB"/>
    <w:rsid w:val="26477832"/>
    <w:rsid w:val="2B092F16"/>
    <w:rsid w:val="33B421B0"/>
    <w:rsid w:val="34DB19BE"/>
    <w:rsid w:val="3B502580"/>
    <w:rsid w:val="41AF06D0"/>
    <w:rsid w:val="5E151906"/>
    <w:rsid w:val="66C37AA5"/>
    <w:rsid w:val="695238A7"/>
    <w:rsid w:val="73487C44"/>
    <w:rsid w:val="767174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4890</Words>
  <Characters>5391</Characters>
  <Lines>33</Lines>
  <Paragraphs>9</Paragraphs>
  <TotalTime>32</TotalTime>
  <ScaleCrop>false</ScaleCrop>
  <LinksUpToDate>false</LinksUpToDate>
  <CharactersWithSpaces>5696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gjcghc</cp:lastModifiedBy>
  <cp:lastPrinted>2025-02-08T08:16:00Z</cp:lastPrinted>
  <dcterms:modified xsi:type="dcterms:W3CDTF">2025-02-11T02:29:22Z</dcterms:modified>
  <dc:title>2025年部门（单位）预算信息公开模板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2EF3974508F6451396CA6299C1BA7898_13</vt:lpwstr>
  </property>
  <property fmtid="{D5CDD505-2E9C-101B-9397-08002B2CF9AE}" pid="4" name="KSOTemplateDocerSaveRecord">
    <vt:lpwstr>eyJoZGlkIjoiMzdkY2M2ODY5YWM1MjdmYTVhODA0Y2FlMGU4ZGVhM2IiLCJ1c2VySWQiOiI0NjkzMzExNTEifQ==</vt:lpwstr>
  </property>
</Properties>
</file>