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4ABAE">
      <w:pPr>
        <w:ind w:left="3385" w:leftChars="250" w:hanging="2860" w:hangingChars="650"/>
        <w:rPr>
          <w:rFonts w:hint="eastAsia" w:ascii="方正小标宋简体" w:hAnsi="仿宋" w:eastAsia="方正小标宋简体"/>
          <w:sz w:val="44"/>
          <w:szCs w:val="44"/>
        </w:rPr>
      </w:pPr>
    </w:p>
    <w:p w14:paraId="6685F87C">
      <w:pPr>
        <w:ind w:left="3385" w:leftChars="250" w:hanging="2860" w:hangingChars="650"/>
        <w:rPr>
          <w:rFonts w:hint="eastAsia" w:ascii="方正小标宋简体" w:hAnsi="仿宋" w:eastAsia="方正小标宋简体"/>
          <w:sz w:val="44"/>
          <w:szCs w:val="44"/>
        </w:rPr>
      </w:pPr>
    </w:p>
    <w:p w14:paraId="0D0D001F">
      <w:pPr>
        <w:ind w:left="3385" w:leftChars="250" w:hanging="2860" w:hangingChars="650"/>
        <w:rPr>
          <w:rFonts w:hint="eastAsia" w:ascii="方正小标宋简体" w:hAnsi="仿宋" w:eastAsia="方正小标宋简体"/>
          <w:sz w:val="44"/>
          <w:szCs w:val="44"/>
        </w:rPr>
      </w:pPr>
    </w:p>
    <w:p w14:paraId="7198C8C1">
      <w:pPr>
        <w:ind w:left="3385" w:leftChars="250" w:hanging="2860" w:hangingChars="650"/>
        <w:rPr>
          <w:rFonts w:hint="eastAsia" w:ascii="方正小标宋简体" w:hAnsi="仿宋" w:eastAsia="方正小标宋简体"/>
          <w:sz w:val="44"/>
          <w:szCs w:val="44"/>
        </w:rPr>
      </w:pPr>
    </w:p>
    <w:p w14:paraId="35C9EFDC">
      <w:pPr>
        <w:ind w:left="3385" w:leftChars="250" w:hanging="2860" w:hangingChars="650"/>
        <w:rPr>
          <w:rFonts w:ascii="方正小标宋简体" w:hAnsi="仿宋" w:eastAsia="方正小标宋简体"/>
          <w:sz w:val="44"/>
          <w:szCs w:val="44"/>
        </w:rPr>
      </w:pPr>
      <w:r>
        <w:rPr>
          <w:rFonts w:hint="eastAsia" w:ascii="方正小标宋简体" w:hAnsi="仿宋" w:eastAsia="方正小标宋简体"/>
          <w:sz w:val="44"/>
          <w:szCs w:val="44"/>
        </w:rPr>
        <w:t>墨脱县人民医院2025年度部门预算公开</w:t>
      </w:r>
    </w:p>
    <w:p w14:paraId="720B318E">
      <w:pPr>
        <w:rPr>
          <w:rFonts w:ascii="仿宋" w:hAnsi="仿宋" w:eastAsia="仿宋"/>
          <w:sz w:val="32"/>
          <w:szCs w:val="32"/>
        </w:rPr>
      </w:pPr>
    </w:p>
    <w:p w14:paraId="3301E1A7">
      <w:pPr>
        <w:rPr>
          <w:rFonts w:ascii="仿宋" w:hAnsi="仿宋" w:eastAsia="仿宋"/>
          <w:sz w:val="32"/>
          <w:szCs w:val="32"/>
        </w:rPr>
      </w:pPr>
    </w:p>
    <w:p w14:paraId="5B57CA65">
      <w:pPr>
        <w:rPr>
          <w:rFonts w:ascii="仿宋" w:hAnsi="仿宋" w:eastAsia="仿宋"/>
          <w:sz w:val="32"/>
          <w:szCs w:val="32"/>
        </w:rPr>
      </w:pPr>
    </w:p>
    <w:p w14:paraId="4BC99AB7">
      <w:pPr>
        <w:rPr>
          <w:rFonts w:ascii="仿宋" w:hAnsi="仿宋" w:eastAsia="仿宋"/>
          <w:sz w:val="32"/>
          <w:szCs w:val="32"/>
        </w:rPr>
      </w:pPr>
    </w:p>
    <w:p w14:paraId="54E9C582">
      <w:pPr>
        <w:rPr>
          <w:rFonts w:ascii="仿宋" w:hAnsi="仿宋" w:eastAsia="仿宋"/>
          <w:sz w:val="32"/>
          <w:szCs w:val="32"/>
        </w:rPr>
      </w:pPr>
    </w:p>
    <w:p w14:paraId="48ED5FA1">
      <w:pPr>
        <w:rPr>
          <w:rFonts w:ascii="仿宋" w:hAnsi="仿宋" w:eastAsia="仿宋"/>
          <w:sz w:val="32"/>
          <w:szCs w:val="32"/>
        </w:rPr>
      </w:pPr>
    </w:p>
    <w:p w14:paraId="604BC805">
      <w:pPr>
        <w:rPr>
          <w:rFonts w:ascii="仿宋" w:hAnsi="仿宋" w:eastAsia="仿宋"/>
          <w:sz w:val="32"/>
          <w:szCs w:val="32"/>
        </w:rPr>
      </w:pPr>
    </w:p>
    <w:p w14:paraId="56B5E518">
      <w:pPr>
        <w:rPr>
          <w:rFonts w:ascii="仿宋" w:hAnsi="仿宋" w:eastAsia="仿宋"/>
          <w:sz w:val="32"/>
          <w:szCs w:val="32"/>
        </w:rPr>
      </w:pPr>
    </w:p>
    <w:p w14:paraId="61B83632">
      <w:pPr>
        <w:rPr>
          <w:rFonts w:ascii="仿宋" w:hAnsi="仿宋" w:eastAsia="仿宋"/>
          <w:sz w:val="32"/>
          <w:szCs w:val="32"/>
        </w:rPr>
      </w:pPr>
    </w:p>
    <w:p w14:paraId="7B4E8C0F">
      <w:pPr>
        <w:rPr>
          <w:rFonts w:ascii="仿宋" w:hAnsi="仿宋" w:eastAsia="仿宋"/>
          <w:sz w:val="32"/>
          <w:szCs w:val="32"/>
        </w:rPr>
      </w:pPr>
    </w:p>
    <w:p w14:paraId="06F3217A">
      <w:pPr>
        <w:rPr>
          <w:rFonts w:ascii="仿宋" w:hAnsi="仿宋" w:eastAsia="仿宋"/>
          <w:sz w:val="32"/>
          <w:szCs w:val="32"/>
        </w:rPr>
      </w:pPr>
    </w:p>
    <w:p w14:paraId="01952EF7">
      <w:pPr>
        <w:jc w:val="center"/>
        <w:rPr>
          <w:rFonts w:ascii="仿宋" w:hAnsi="仿宋" w:eastAsia="仿宋"/>
          <w:sz w:val="32"/>
          <w:szCs w:val="32"/>
        </w:rPr>
      </w:pPr>
    </w:p>
    <w:p w14:paraId="6B1B37BA">
      <w:pPr>
        <w:jc w:val="center"/>
        <w:rPr>
          <w:rFonts w:ascii="仿宋" w:hAnsi="仿宋" w:eastAsia="仿宋"/>
          <w:sz w:val="32"/>
          <w:szCs w:val="32"/>
        </w:rPr>
      </w:pPr>
    </w:p>
    <w:p w14:paraId="2953B203">
      <w:pPr>
        <w:jc w:val="both"/>
        <w:rPr>
          <w:rFonts w:ascii="方正小标宋简体" w:hAnsi="仿宋" w:eastAsia="方正小标宋简体"/>
          <w:sz w:val="44"/>
          <w:szCs w:val="44"/>
        </w:rPr>
      </w:pPr>
    </w:p>
    <w:p w14:paraId="4E3BDF1D">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07939C7">
      <w:pPr>
        <w:rPr>
          <w:rFonts w:ascii="仿宋" w:hAnsi="仿宋" w:eastAsia="仿宋"/>
          <w:sz w:val="32"/>
          <w:szCs w:val="32"/>
        </w:rPr>
      </w:pPr>
    </w:p>
    <w:p w14:paraId="5CABC739">
      <w:pPr>
        <w:rPr>
          <w:rFonts w:ascii="方正小标宋简体" w:hAnsi="仿宋" w:eastAsia="方正小标宋简体"/>
          <w:sz w:val="32"/>
          <w:szCs w:val="32"/>
        </w:rPr>
      </w:pPr>
      <w:r>
        <w:rPr>
          <w:rFonts w:hint="eastAsia" w:ascii="方正小标宋简体" w:hAnsi="仿宋" w:eastAsia="方正小标宋简体"/>
          <w:sz w:val="32"/>
          <w:szCs w:val="32"/>
        </w:rPr>
        <w:t>第一部分 墨脱县人民医院概况</w:t>
      </w:r>
    </w:p>
    <w:p w14:paraId="0AED7DB2">
      <w:pPr>
        <w:rPr>
          <w:rFonts w:ascii="黑体" w:hAnsi="黑体" w:eastAsia="黑体"/>
          <w:sz w:val="32"/>
          <w:szCs w:val="32"/>
        </w:rPr>
      </w:pPr>
      <w:r>
        <w:rPr>
          <w:rFonts w:hint="eastAsia" w:ascii="黑体" w:hAnsi="黑体" w:eastAsia="黑体"/>
          <w:sz w:val="32"/>
          <w:szCs w:val="32"/>
        </w:rPr>
        <w:t>一、主要职能</w:t>
      </w:r>
    </w:p>
    <w:p w14:paraId="0C99A6B3">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rPr>
        <w:t>墨脱县人民医院</w:t>
      </w:r>
      <w:r>
        <w:rPr>
          <w:rFonts w:hint="eastAsia" w:ascii="黑体" w:hAnsi="黑体" w:eastAsia="黑体"/>
          <w:sz w:val="32"/>
          <w:szCs w:val="32"/>
        </w:rPr>
        <w:t>机构设置</w:t>
      </w:r>
      <w:r>
        <w:rPr>
          <w:rFonts w:ascii="黑体" w:hAnsi="黑体" w:eastAsia="黑体"/>
          <w:sz w:val="32"/>
          <w:szCs w:val="32"/>
        </w:rPr>
        <w:t>情况</w:t>
      </w:r>
    </w:p>
    <w:p w14:paraId="325807F4">
      <w:pPr>
        <w:rPr>
          <w:rFonts w:ascii="方正小标宋简体" w:hAnsi="仿宋" w:eastAsia="方正小标宋简体"/>
          <w:sz w:val="32"/>
          <w:szCs w:val="32"/>
        </w:rPr>
      </w:pPr>
      <w:r>
        <w:rPr>
          <w:rFonts w:hint="eastAsia" w:ascii="方正小标宋简体" w:hAnsi="仿宋" w:eastAsia="方正小标宋简体"/>
          <w:sz w:val="32"/>
          <w:szCs w:val="32"/>
        </w:rPr>
        <w:t>第二部分 墨脱县人民医院预算明细表</w:t>
      </w:r>
    </w:p>
    <w:p w14:paraId="4767928A">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 墨脱县人民医院预算数据分析</w:t>
      </w:r>
    </w:p>
    <w:p w14:paraId="1608E3D5">
      <w:pPr>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rPr>
        <w:t>墨脱县人民医院</w:t>
      </w:r>
      <w:r>
        <w:rPr>
          <w:rFonts w:hint="eastAsia" w:ascii="黑体" w:hAnsi="黑体" w:eastAsia="黑体"/>
          <w:sz w:val="32"/>
          <w:szCs w:val="32"/>
        </w:rPr>
        <w:t>收支总体情况</w:t>
      </w:r>
    </w:p>
    <w:p w14:paraId="4D790A1A">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rPr>
        <w:t>墨脱县人民医院</w:t>
      </w:r>
      <w:r>
        <w:rPr>
          <w:rFonts w:hint="eastAsia" w:ascii="黑体" w:hAnsi="黑体" w:eastAsia="黑体"/>
          <w:sz w:val="32"/>
          <w:szCs w:val="32"/>
        </w:rPr>
        <w:t>收入总体情况</w:t>
      </w:r>
    </w:p>
    <w:p w14:paraId="1171B1D5">
      <w:pPr>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rPr>
        <w:t>墨脱县人民医院</w:t>
      </w:r>
      <w:r>
        <w:rPr>
          <w:rFonts w:hint="eastAsia" w:ascii="黑体" w:hAnsi="黑体" w:eastAsia="黑体"/>
          <w:sz w:val="32"/>
          <w:szCs w:val="32"/>
        </w:rPr>
        <w:t>支出总体情况</w:t>
      </w:r>
    </w:p>
    <w:p w14:paraId="08F105A0">
      <w:pPr>
        <w:rPr>
          <w:rFonts w:ascii="黑体" w:hAnsi="黑体" w:eastAsia="黑体"/>
          <w:sz w:val="32"/>
          <w:szCs w:val="32"/>
        </w:rPr>
      </w:pPr>
      <w:r>
        <w:rPr>
          <w:rFonts w:hint="eastAsia" w:ascii="黑体" w:hAnsi="黑体" w:eastAsia="黑体"/>
          <w:sz w:val="32"/>
          <w:szCs w:val="32"/>
        </w:rPr>
        <w:t>四、财政拨款收支总体情况</w:t>
      </w:r>
    </w:p>
    <w:p w14:paraId="046D8D7B">
      <w:pPr>
        <w:rPr>
          <w:rFonts w:ascii="黑体" w:hAnsi="黑体" w:eastAsia="黑体"/>
          <w:sz w:val="32"/>
          <w:szCs w:val="32"/>
        </w:rPr>
      </w:pPr>
      <w:r>
        <w:rPr>
          <w:rFonts w:hint="eastAsia" w:ascii="黑体" w:hAnsi="黑体" w:eastAsia="黑体"/>
          <w:sz w:val="32"/>
          <w:szCs w:val="32"/>
        </w:rPr>
        <w:t>五、一般公共预算支出总体情况（按功能分类科目）</w:t>
      </w:r>
    </w:p>
    <w:p w14:paraId="0E61CC99">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79426331">
      <w:pPr>
        <w:rPr>
          <w:rFonts w:ascii="黑体" w:hAnsi="黑体" w:eastAsia="黑体"/>
          <w:sz w:val="32"/>
          <w:szCs w:val="32"/>
        </w:rPr>
      </w:pPr>
      <w:r>
        <w:rPr>
          <w:rFonts w:hint="eastAsia" w:ascii="黑体" w:hAnsi="黑体" w:eastAsia="黑体"/>
          <w:sz w:val="32"/>
          <w:szCs w:val="32"/>
        </w:rPr>
        <w:t>七、一般公共预算“三公”经费支出总体情况</w:t>
      </w:r>
    </w:p>
    <w:p w14:paraId="38F28BA3">
      <w:pPr>
        <w:rPr>
          <w:rFonts w:ascii="黑体" w:hAnsi="黑体" w:eastAsia="黑体"/>
          <w:sz w:val="32"/>
          <w:szCs w:val="32"/>
        </w:rPr>
      </w:pPr>
      <w:r>
        <w:rPr>
          <w:rFonts w:hint="eastAsia" w:ascii="黑体" w:hAnsi="黑体" w:eastAsia="黑体"/>
          <w:sz w:val="32"/>
          <w:szCs w:val="32"/>
        </w:rPr>
        <w:t>八、政府性基金预算支出总体情况</w:t>
      </w:r>
    </w:p>
    <w:p w14:paraId="6B4FF681">
      <w:pPr>
        <w:rPr>
          <w:rFonts w:ascii="黑体" w:hAnsi="黑体" w:eastAsia="黑体"/>
          <w:sz w:val="32"/>
          <w:szCs w:val="32"/>
        </w:rPr>
      </w:pPr>
      <w:r>
        <w:rPr>
          <w:rFonts w:hint="eastAsia" w:ascii="黑体" w:hAnsi="黑体" w:eastAsia="黑体"/>
          <w:sz w:val="32"/>
          <w:szCs w:val="32"/>
        </w:rPr>
        <w:t>九、政府性基金“三公”经费支出总体情况</w:t>
      </w:r>
    </w:p>
    <w:p w14:paraId="676A67A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75077D8C">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1DD7DEF">
      <w:pPr>
        <w:rPr>
          <w:rFonts w:ascii="仿宋" w:hAnsi="仿宋" w:eastAsia="仿宋"/>
          <w:sz w:val="32"/>
          <w:szCs w:val="32"/>
        </w:rPr>
      </w:pPr>
    </w:p>
    <w:p w14:paraId="1015C523">
      <w:pPr>
        <w:rPr>
          <w:rFonts w:ascii="仿宋" w:hAnsi="仿宋" w:eastAsia="仿宋"/>
          <w:sz w:val="32"/>
          <w:szCs w:val="32"/>
        </w:rPr>
      </w:pPr>
    </w:p>
    <w:p w14:paraId="145B7018">
      <w:pPr>
        <w:rPr>
          <w:rFonts w:ascii="仿宋" w:hAnsi="仿宋" w:eastAsia="仿宋"/>
          <w:sz w:val="32"/>
          <w:szCs w:val="32"/>
        </w:rPr>
      </w:pPr>
    </w:p>
    <w:p w14:paraId="1286F9BC">
      <w:pPr>
        <w:jc w:val="center"/>
        <w:rPr>
          <w:rFonts w:ascii="方正小标宋简体" w:hAnsi="仿宋" w:eastAsia="方正小标宋简体"/>
          <w:sz w:val="32"/>
          <w:szCs w:val="32"/>
        </w:rPr>
      </w:pPr>
    </w:p>
    <w:p w14:paraId="5FE98F53">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3E673183">
      <w:pPr>
        <w:jc w:val="center"/>
        <w:rPr>
          <w:rFonts w:ascii="方正小标宋简体" w:hAnsi="仿宋" w:eastAsia="方正小标宋简体"/>
          <w:sz w:val="32"/>
          <w:szCs w:val="32"/>
        </w:rPr>
      </w:pPr>
    </w:p>
    <w:p w14:paraId="3B74495B">
      <w:pPr>
        <w:jc w:val="center"/>
        <w:rPr>
          <w:rFonts w:ascii="方正小标宋简体" w:hAnsi="仿宋" w:eastAsia="方正小标宋简体"/>
          <w:sz w:val="32"/>
          <w:szCs w:val="32"/>
        </w:rPr>
      </w:pPr>
      <w:r>
        <w:rPr>
          <w:rFonts w:hint="eastAsia" w:ascii="方正小标宋简体" w:hAnsi="仿宋" w:eastAsia="方正小标宋简体"/>
          <w:sz w:val="32"/>
          <w:szCs w:val="32"/>
        </w:rPr>
        <w:t>墨脱县人民医院概况</w:t>
      </w:r>
    </w:p>
    <w:p w14:paraId="1F700346">
      <w:pPr>
        <w:ind w:firstLine="640" w:firstLineChars="200"/>
        <w:rPr>
          <w:rFonts w:ascii="黑体" w:hAnsi="黑体" w:eastAsia="黑体"/>
          <w:sz w:val="32"/>
          <w:szCs w:val="32"/>
        </w:rPr>
      </w:pPr>
      <w:r>
        <w:rPr>
          <w:rFonts w:hint="eastAsia" w:ascii="黑体" w:hAnsi="黑体" w:eastAsia="黑体"/>
          <w:sz w:val="32"/>
          <w:szCs w:val="32"/>
        </w:rPr>
        <w:t>主要职能</w:t>
      </w:r>
    </w:p>
    <w:p w14:paraId="414AE4D6">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墨脱县人民医院主要职责：</w:t>
      </w:r>
    </w:p>
    <w:p w14:paraId="6B5B63A9">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贯彻落实卫生法律法规和部门规章制度，在卫生行政主管部门的领导下，负责并配合做好全县突发事件的医疗救援任务。</w:t>
      </w:r>
    </w:p>
    <w:p w14:paraId="4F0E8915">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根据《医疗卫生工作条例》的有关规定，贯彻执行预防为主的方针，认真做好广大人民群众的预防保健工作。</w:t>
      </w:r>
    </w:p>
    <w:p w14:paraId="0403BD5B">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贯彻执行传染病预防和管理工作，并做好各种常见病和多发病的诊断治疗工作。</w:t>
      </w:r>
    </w:p>
    <w:p w14:paraId="2087C147">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负责配合做好全县卫生专业技术人员和乡村医生的教学和培训工作。</w:t>
      </w:r>
    </w:p>
    <w:p w14:paraId="497A4287">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负责做好全县干部群众的健康教育和健康促进工作。</w:t>
      </w:r>
    </w:p>
    <w:p w14:paraId="379720E9">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做好医院医疗安全、护理安全、消防安全、环境卫生、饮食卫生等工作。</w:t>
      </w:r>
    </w:p>
    <w:p w14:paraId="14C51BC3">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做好城镇职工基本医疗保险和新型农村合作医疗患者的诊治工作。</w:t>
      </w:r>
    </w:p>
    <w:p w14:paraId="4179D9D7">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参加上级安排的指令性医疗任务和社会公益性的扶贫、义诊、助残、支农、援外等活动，主动开展公众健康教育。</w:t>
      </w:r>
    </w:p>
    <w:p w14:paraId="46091DA4">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指导乡镇卫生机构开展卫生服务工作。</w:t>
      </w:r>
    </w:p>
    <w:p w14:paraId="16C00617">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负责全县人民日常医疗诊疗救护工作。</w:t>
      </w:r>
    </w:p>
    <w:p w14:paraId="3D89EE21">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协同疾病预防、保健部门完成全县人民预防保健等相关工作。</w:t>
      </w:r>
    </w:p>
    <w:p w14:paraId="58987CC7">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在卫生行政主管部门的领导下，负责并配合做好全县范围内突发事件的医疗救援任务。</w:t>
      </w:r>
    </w:p>
    <w:p w14:paraId="733FF7E4">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做好全县范围内传染病管理、疫情报告、隔离消毒，防止传染病流行，切实做好全县计划免疫工作。</w:t>
      </w:r>
    </w:p>
    <w:p w14:paraId="7806D106">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定期为全县群众进行健康体检，并建居民健康体检档案。</w:t>
      </w:r>
    </w:p>
    <w:p w14:paraId="1E71F8BD">
      <w:pPr>
        <w:numPr>
          <w:ilvl w:val="0"/>
          <w:numId w:val="1"/>
        </w:numPr>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做好征兵、学生、僧尼等健康体检工作，做好城镇职工基本医疗保险和新型农村合作医疗患者的诊治及宣传工作。</w:t>
      </w:r>
    </w:p>
    <w:p w14:paraId="4EDBBAA1">
      <w:pPr>
        <w:numPr>
          <w:ilvl w:val="0"/>
          <w:numId w:val="1"/>
        </w:num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承担县委、县政府和上级卫生部门交办的其他事项。</w:t>
      </w:r>
    </w:p>
    <w:p w14:paraId="170520B8">
      <w:pPr>
        <w:ind w:firstLine="3200" w:firstLineChars="1000"/>
        <w:rPr>
          <w:rFonts w:ascii="方正小标宋简体" w:hAnsi="仿宋" w:eastAsia="方正小标宋简体"/>
          <w:sz w:val="32"/>
          <w:szCs w:val="32"/>
        </w:rPr>
      </w:pPr>
    </w:p>
    <w:p w14:paraId="2DE4A579">
      <w:pPr>
        <w:ind w:firstLine="3200" w:firstLineChars="1000"/>
        <w:rPr>
          <w:rFonts w:ascii="方正小标宋简体" w:hAnsi="仿宋" w:eastAsia="方正小标宋简体"/>
          <w:sz w:val="32"/>
          <w:szCs w:val="32"/>
        </w:rPr>
      </w:pPr>
    </w:p>
    <w:p w14:paraId="4ACF37F6">
      <w:pPr>
        <w:ind w:firstLine="3200" w:firstLineChars="1000"/>
        <w:rPr>
          <w:rFonts w:ascii="方正小标宋简体" w:hAnsi="仿宋" w:eastAsia="方正小标宋简体"/>
          <w:sz w:val="32"/>
          <w:szCs w:val="32"/>
        </w:rPr>
      </w:pPr>
    </w:p>
    <w:p w14:paraId="49362A3D">
      <w:pPr>
        <w:ind w:firstLine="3200" w:firstLineChars="1000"/>
        <w:rPr>
          <w:rFonts w:ascii="方正小标宋简体" w:hAnsi="仿宋" w:eastAsia="方正小标宋简体"/>
          <w:sz w:val="32"/>
          <w:szCs w:val="32"/>
        </w:rPr>
      </w:pPr>
    </w:p>
    <w:p w14:paraId="5CA67DD0">
      <w:pPr>
        <w:ind w:firstLine="3200" w:firstLineChars="1000"/>
        <w:rPr>
          <w:rFonts w:ascii="方正小标宋简体" w:hAnsi="仿宋" w:eastAsia="方正小标宋简体"/>
          <w:sz w:val="32"/>
          <w:szCs w:val="32"/>
        </w:rPr>
      </w:pPr>
    </w:p>
    <w:p w14:paraId="6C8570FD">
      <w:pPr>
        <w:ind w:firstLine="3200" w:firstLineChars="1000"/>
        <w:rPr>
          <w:rFonts w:ascii="方正小标宋简体" w:hAnsi="仿宋" w:eastAsia="方正小标宋简体"/>
          <w:sz w:val="32"/>
          <w:szCs w:val="32"/>
        </w:rPr>
      </w:pPr>
    </w:p>
    <w:p w14:paraId="4641416F">
      <w:pPr>
        <w:ind w:firstLine="3200" w:firstLineChars="1000"/>
        <w:rPr>
          <w:rFonts w:ascii="方正小标宋简体" w:hAnsi="仿宋" w:eastAsia="方正小标宋简体"/>
          <w:sz w:val="32"/>
          <w:szCs w:val="32"/>
        </w:rPr>
      </w:pPr>
    </w:p>
    <w:p w14:paraId="43F981A9">
      <w:pPr>
        <w:ind w:firstLine="3200" w:firstLineChars="1000"/>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1E5DACA9">
      <w:pPr>
        <w:jc w:val="center"/>
        <w:rPr>
          <w:rFonts w:ascii="方正小标宋简体" w:hAnsi="仿宋" w:eastAsia="方正小标宋简体"/>
          <w:sz w:val="32"/>
          <w:szCs w:val="32"/>
        </w:rPr>
      </w:pPr>
      <w:r>
        <w:rPr>
          <w:rFonts w:hint="eastAsia" w:ascii="方正小标宋简体" w:hAnsi="仿宋" w:eastAsia="方正小标宋简体"/>
          <w:sz w:val="32"/>
          <w:szCs w:val="32"/>
        </w:rPr>
        <w:t>墨脱县人民医院2025年度预算明细表</w:t>
      </w:r>
    </w:p>
    <w:p w14:paraId="3448F249">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7579E18C">
      <w:pPr>
        <w:jc w:val="center"/>
        <w:rPr>
          <w:rFonts w:hint="eastAsia" w:ascii="仿宋" w:hAnsi="仿宋" w:eastAsia="仿宋"/>
          <w:sz w:val="32"/>
          <w:szCs w:val="32"/>
        </w:rPr>
      </w:pPr>
    </w:p>
    <w:p w14:paraId="0907502B">
      <w:pPr>
        <w:jc w:val="center"/>
        <w:rPr>
          <w:rFonts w:hint="eastAsia" w:ascii="仿宋" w:hAnsi="仿宋" w:eastAsia="仿宋"/>
          <w:sz w:val="32"/>
          <w:szCs w:val="32"/>
        </w:rPr>
      </w:pPr>
    </w:p>
    <w:p w14:paraId="6EC268D6">
      <w:pPr>
        <w:jc w:val="center"/>
        <w:rPr>
          <w:rFonts w:hint="eastAsia" w:ascii="仿宋" w:hAnsi="仿宋" w:eastAsia="仿宋"/>
          <w:sz w:val="32"/>
          <w:szCs w:val="32"/>
        </w:rPr>
      </w:pPr>
    </w:p>
    <w:p w14:paraId="6325E519">
      <w:pPr>
        <w:jc w:val="center"/>
        <w:rPr>
          <w:rFonts w:hint="eastAsia" w:ascii="仿宋" w:hAnsi="仿宋" w:eastAsia="仿宋"/>
          <w:sz w:val="32"/>
          <w:szCs w:val="32"/>
        </w:rPr>
      </w:pPr>
    </w:p>
    <w:p w14:paraId="498E942B">
      <w:pPr>
        <w:jc w:val="center"/>
        <w:rPr>
          <w:rFonts w:hint="eastAsia" w:ascii="仿宋" w:hAnsi="仿宋" w:eastAsia="仿宋"/>
          <w:sz w:val="32"/>
          <w:szCs w:val="32"/>
        </w:rPr>
      </w:pPr>
    </w:p>
    <w:p w14:paraId="1F470D3D">
      <w:pPr>
        <w:jc w:val="center"/>
        <w:rPr>
          <w:rFonts w:hint="eastAsia" w:ascii="仿宋" w:hAnsi="仿宋" w:eastAsia="仿宋"/>
          <w:sz w:val="32"/>
          <w:szCs w:val="32"/>
        </w:rPr>
      </w:pPr>
    </w:p>
    <w:p w14:paraId="772C1166">
      <w:pPr>
        <w:jc w:val="center"/>
        <w:rPr>
          <w:rFonts w:hint="eastAsia" w:ascii="仿宋" w:hAnsi="仿宋" w:eastAsia="仿宋"/>
          <w:sz w:val="32"/>
          <w:szCs w:val="32"/>
        </w:rPr>
      </w:pPr>
    </w:p>
    <w:p w14:paraId="4B8E0719">
      <w:pPr>
        <w:jc w:val="center"/>
        <w:rPr>
          <w:rFonts w:hint="eastAsia" w:ascii="仿宋" w:hAnsi="仿宋" w:eastAsia="仿宋"/>
          <w:sz w:val="32"/>
          <w:szCs w:val="32"/>
        </w:rPr>
      </w:pPr>
    </w:p>
    <w:p w14:paraId="31E577E6">
      <w:pPr>
        <w:jc w:val="center"/>
        <w:rPr>
          <w:rFonts w:hint="eastAsia" w:ascii="仿宋" w:hAnsi="仿宋" w:eastAsia="仿宋"/>
          <w:sz w:val="32"/>
          <w:szCs w:val="32"/>
        </w:rPr>
      </w:pPr>
    </w:p>
    <w:p w14:paraId="3836D650">
      <w:pPr>
        <w:jc w:val="center"/>
        <w:rPr>
          <w:rFonts w:hint="eastAsia" w:ascii="仿宋" w:hAnsi="仿宋" w:eastAsia="仿宋"/>
          <w:sz w:val="32"/>
          <w:szCs w:val="32"/>
        </w:rPr>
      </w:pPr>
    </w:p>
    <w:p w14:paraId="1AA612CA">
      <w:pPr>
        <w:jc w:val="center"/>
        <w:rPr>
          <w:rFonts w:hint="eastAsia" w:ascii="仿宋" w:hAnsi="仿宋" w:eastAsia="仿宋"/>
          <w:sz w:val="32"/>
          <w:szCs w:val="32"/>
        </w:rPr>
      </w:pPr>
    </w:p>
    <w:p w14:paraId="540D1D96">
      <w:pPr>
        <w:jc w:val="center"/>
        <w:rPr>
          <w:rFonts w:hint="eastAsia" w:ascii="仿宋" w:hAnsi="仿宋" w:eastAsia="仿宋"/>
          <w:sz w:val="32"/>
          <w:szCs w:val="32"/>
        </w:rPr>
      </w:pPr>
    </w:p>
    <w:p w14:paraId="6026F1B8">
      <w:pPr>
        <w:jc w:val="center"/>
        <w:rPr>
          <w:rFonts w:hint="eastAsia" w:ascii="仿宋" w:hAnsi="仿宋" w:eastAsia="仿宋"/>
          <w:sz w:val="32"/>
          <w:szCs w:val="32"/>
        </w:rPr>
      </w:pPr>
    </w:p>
    <w:p w14:paraId="35B2D228">
      <w:pPr>
        <w:jc w:val="center"/>
        <w:rPr>
          <w:rFonts w:hint="eastAsia" w:ascii="仿宋" w:hAnsi="仿宋" w:eastAsia="仿宋"/>
          <w:sz w:val="32"/>
          <w:szCs w:val="32"/>
        </w:rPr>
      </w:pPr>
    </w:p>
    <w:p w14:paraId="11B01799">
      <w:pPr>
        <w:jc w:val="center"/>
        <w:rPr>
          <w:rFonts w:hint="eastAsia" w:ascii="仿宋" w:hAnsi="仿宋" w:eastAsia="仿宋"/>
          <w:sz w:val="32"/>
          <w:szCs w:val="32"/>
        </w:rPr>
      </w:pPr>
    </w:p>
    <w:p w14:paraId="7B2A8516">
      <w:pPr>
        <w:jc w:val="center"/>
        <w:rPr>
          <w:rFonts w:hint="eastAsia" w:ascii="仿宋" w:hAnsi="仿宋" w:eastAsia="仿宋"/>
          <w:sz w:val="32"/>
          <w:szCs w:val="32"/>
        </w:rPr>
      </w:pPr>
    </w:p>
    <w:p w14:paraId="7BE7C2BE">
      <w:pPr>
        <w:jc w:val="center"/>
        <w:rPr>
          <w:rFonts w:hint="eastAsia" w:ascii="仿宋" w:hAnsi="仿宋" w:eastAsia="仿宋"/>
          <w:sz w:val="32"/>
          <w:szCs w:val="32"/>
        </w:rPr>
      </w:pPr>
    </w:p>
    <w:p w14:paraId="3048264D">
      <w:pPr>
        <w:jc w:val="both"/>
        <w:rPr>
          <w:rFonts w:hint="eastAsia" w:ascii="仿宋" w:hAnsi="仿宋" w:eastAsia="仿宋"/>
          <w:sz w:val="32"/>
          <w:szCs w:val="32"/>
        </w:rPr>
      </w:pPr>
    </w:p>
    <w:p w14:paraId="3CBDDDF4">
      <w:pPr>
        <w:jc w:val="center"/>
        <w:rPr>
          <w:rFonts w:hint="eastAsia" w:ascii="仿宋" w:hAnsi="仿宋" w:eastAsia="仿宋"/>
          <w:sz w:val="32"/>
          <w:szCs w:val="32"/>
        </w:rPr>
      </w:pPr>
    </w:p>
    <w:p w14:paraId="644E7003">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0C9C144E">
      <w:pPr>
        <w:jc w:val="center"/>
        <w:rPr>
          <w:rFonts w:ascii="方正小标宋简体" w:hAnsi="仿宋" w:eastAsia="方正小标宋简体"/>
          <w:sz w:val="32"/>
          <w:szCs w:val="32"/>
        </w:rPr>
      </w:pPr>
    </w:p>
    <w:p w14:paraId="6A940BEA">
      <w:pPr>
        <w:jc w:val="center"/>
        <w:rPr>
          <w:rFonts w:ascii="方正小标宋简体" w:hAnsi="仿宋" w:eastAsia="方正小标宋简体"/>
          <w:sz w:val="32"/>
          <w:szCs w:val="32"/>
        </w:rPr>
      </w:pPr>
      <w:r>
        <w:rPr>
          <w:rFonts w:hint="eastAsia" w:ascii="方正小标宋简体" w:hAnsi="仿宋" w:eastAsia="方正小标宋简体"/>
          <w:sz w:val="32"/>
          <w:szCs w:val="32"/>
        </w:rPr>
        <w:t>墨脱县人民医院2025年度部门预算数据分析</w:t>
      </w:r>
    </w:p>
    <w:p w14:paraId="1CEAEA75">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rPr>
        <w:t>墨脱县人民医院</w:t>
      </w:r>
      <w:r>
        <w:rPr>
          <w:rFonts w:hint="eastAsia" w:ascii="黑体" w:hAnsi="黑体" w:eastAsia="黑体"/>
          <w:sz w:val="32"/>
          <w:szCs w:val="32"/>
        </w:rPr>
        <w:t>收支总体情况</w:t>
      </w:r>
    </w:p>
    <w:p w14:paraId="342EAE84">
      <w:pPr>
        <w:ind w:firstLine="640" w:firstLineChars="200"/>
        <w:rPr>
          <w:rFonts w:ascii="仿宋" w:hAnsi="仿宋" w:eastAsia="仿宋"/>
          <w:sz w:val="32"/>
          <w:szCs w:val="32"/>
        </w:rPr>
      </w:pPr>
      <w:r>
        <w:rPr>
          <w:rFonts w:hint="eastAsia" w:ascii="仿宋" w:hAnsi="仿宋" w:eastAsia="仿宋"/>
          <w:sz w:val="32"/>
          <w:szCs w:val="32"/>
        </w:rPr>
        <w:t>收支总预算5016.75万元。收入包括：一般公共预算拨款收入、上年结转；支出包括：一般公共服务支出、社会保障和就业支出、住房保障支出。</w:t>
      </w:r>
    </w:p>
    <w:p w14:paraId="57B2CE07">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rPr>
        <w:t>墨脱县人民医院</w:t>
      </w:r>
      <w:r>
        <w:rPr>
          <w:rFonts w:hint="eastAsia" w:ascii="黑体" w:hAnsi="黑体" w:eastAsia="黑体"/>
          <w:sz w:val="32"/>
          <w:szCs w:val="32"/>
        </w:rPr>
        <w:t>收入总体情况</w:t>
      </w:r>
    </w:p>
    <w:p w14:paraId="71A36FAC">
      <w:pPr>
        <w:ind w:firstLine="640" w:firstLineChars="200"/>
        <w:rPr>
          <w:rFonts w:ascii="仿宋" w:hAnsi="仿宋" w:eastAsia="仿宋"/>
          <w:sz w:val="32"/>
          <w:szCs w:val="32"/>
        </w:rPr>
      </w:pPr>
      <w:r>
        <w:rPr>
          <w:rFonts w:hint="eastAsia" w:ascii="仿宋" w:hAnsi="仿宋" w:eastAsia="仿宋"/>
          <w:sz w:val="32"/>
          <w:szCs w:val="32"/>
        </w:rPr>
        <w:t>收入预算总量5016.75万元，同比增加1337.14万元，主要</w:t>
      </w:r>
      <w:r>
        <w:rPr>
          <w:rFonts w:ascii="仿宋" w:hAnsi="仿宋" w:eastAsia="仿宋"/>
          <w:sz w:val="32"/>
          <w:szCs w:val="32"/>
        </w:rPr>
        <w:t>原因是：</w:t>
      </w:r>
      <w:r>
        <w:rPr>
          <w:rFonts w:hint="eastAsia" w:ascii="仿宋" w:hAnsi="仿宋" w:eastAsia="仿宋"/>
          <w:sz w:val="32"/>
          <w:szCs w:val="32"/>
        </w:rPr>
        <w:t>人员经费增加。其中：上年结转334.42万元， 占6.67%；2025年一般公共预算拨款收入4682.34万元，占93.33%。</w:t>
      </w:r>
    </w:p>
    <w:p w14:paraId="0AB698DA">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rPr>
        <w:t>墨脱县人民医院</w:t>
      </w:r>
      <w:r>
        <w:rPr>
          <w:rFonts w:hint="eastAsia" w:ascii="黑体" w:hAnsi="黑体" w:eastAsia="黑体"/>
          <w:sz w:val="32"/>
          <w:szCs w:val="32"/>
        </w:rPr>
        <w:t>支出总体情况</w:t>
      </w:r>
    </w:p>
    <w:p w14:paraId="3353270F">
      <w:pPr>
        <w:ind w:firstLine="640" w:firstLineChars="200"/>
        <w:rPr>
          <w:rFonts w:ascii="仿宋" w:hAnsi="仿宋" w:eastAsia="仿宋"/>
          <w:sz w:val="32"/>
          <w:szCs w:val="32"/>
        </w:rPr>
      </w:pPr>
      <w:r>
        <w:rPr>
          <w:rFonts w:hint="eastAsia" w:ascii="仿宋" w:hAnsi="仿宋" w:eastAsia="仿宋"/>
          <w:sz w:val="32"/>
          <w:szCs w:val="32"/>
        </w:rPr>
        <w:t>支出预算总量5016.75万元，同比增加1337.14万元，主要</w:t>
      </w:r>
      <w:r>
        <w:rPr>
          <w:rFonts w:ascii="仿宋" w:hAnsi="仿宋" w:eastAsia="仿宋"/>
          <w:sz w:val="32"/>
          <w:szCs w:val="32"/>
        </w:rPr>
        <w:t>原因是：</w:t>
      </w:r>
      <w:r>
        <w:rPr>
          <w:rFonts w:hint="eastAsia" w:ascii="仿宋" w:hAnsi="仿宋" w:eastAsia="仿宋"/>
          <w:sz w:val="32"/>
          <w:szCs w:val="32"/>
        </w:rPr>
        <w:t>人员经费增加。其中：基本支出</w:t>
      </w:r>
      <w:r>
        <w:rPr>
          <w:rFonts w:ascii="仿宋" w:hAnsi="仿宋" w:eastAsia="仿宋"/>
          <w:sz w:val="32"/>
          <w:szCs w:val="32"/>
        </w:rPr>
        <w:t>3,335.49</w:t>
      </w:r>
      <w:r>
        <w:rPr>
          <w:rFonts w:hint="eastAsia" w:ascii="仿宋" w:hAnsi="仿宋" w:eastAsia="仿宋"/>
          <w:sz w:val="32"/>
          <w:szCs w:val="32"/>
        </w:rPr>
        <w:t>万元，占66.49%；项目支出1681.27万元，占33.51%。</w:t>
      </w:r>
    </w:p>
    <w:p w14:paraId="1C98D594">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31A06EFE">
      <w:pPr>
        <w:ind w:firstLine="640" w:firstLineChars="200"/>
        <w:jc w:val="left"/>
        <w:rPr>
          <w:rFonts w:ascii="仿宋" w:hAnsi="仿宋" w:eastAsia="仿宋"/>
          <w:sz w:val="32"/>
          <w:szCs w:val="32"/>
        </w:rPr>
      </w:pPr>
      <w:r>
        <w:rPr>
          <w:rFonts w:hint="eastAsia" w:ascii="仿宋" w:hAnsi="仿宋" w:eastAsia="仿宋"/>
          <w:sz w:val="32"/>
          <w:szCs w:val="32"/>
        </w:rPr>
        <w:t>财政拨款收支总预算5016.75万元，同比增加1337.14万元，主要</w:t>
      </w:r>
      <w:r>
        <w:rPr>
          <w:rFonts w:ascii="仿宋" w:hAnsi="仿宋" w:eastAsia="仿宋"/>
          <w:sz w:val="32"/>
          <w:szCs w:val="32"/>
        </w:rPr>
        <w:t>原因是：</w:t>
      </w:r>
      <w:r>
        <w:rPr>
          <w:rFonts w:hint="eastAsia" w:ascii="仿宋" w:hAnsi="仿宋" w:eastAsia="仿宋"/>
          <w:sz w:val="32"/>
          <w:szCs w:val="32"/>
        </w:rPr>
        <w:t>人员经费增加。收入包括：一般公共预算当年拨款收入4682.34万元、上年结转334.42万元。</w:t>
      </w:r>
    </w:p>
    <w:p w14:paraId="181C2392">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54BAB99F">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6D0E73C5">
      <w:pPr>
        <w:ind w:firstLine="640" w:firstLineChars="200"/>
        <w:rPr>
          <w:rFonts w:ascii="仿宋" w:hAnsi="仿宋" w:eastAsia="仿宋"/>
          <w:sz w:val="32"/>
          <w:szCs w:val="32"/>
        </w:rPr>
      </w:pPr>
      <w:r>
        <w:rPr>
          <w:rFonts w:hint="eastAsia" w:ascii="仿宋" w:hAnsi="仿宋" w:eastAsia="仿宋"/>
          <w:sz w:val="32"/>
          <w:szCs w:val="32"/>
        </w:rPr>
        <w:t>一般公共预算当年拨款5016.75万元,比2024 年执行数减少145.28万元，主要原因：收入预算增加。</w:t>
      </w:r>
    </w:p>
    <w:p w14:paraId="7EF2BE87">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5622588C">
      <w:pPr>
        <w:ind w:firstLine="800" w:firstLineChars="250"/>
        <w:rPr>
          <w:rFonts w:ascii="仿宋" w:hAnsi="仿宋" w:eastAsia="仿宋"/>
          <w:sz w:val="32"/>
          <w:szCs w:val="32"/>
        </w:rPr>
      </w:pPr>
      <w:r>
        <w:rPr>
          <w:rFonts w:hint="eastAsia" w:ascii="仿宋" w:hAnsi="仿宋" w:eastAsia="仿宋"/>
          <w:sz w:val="32"/>
          <w:szCs w:val="32"/>
        </w:rPr>
        <w:t>一般公共预算当年拨款5016.75万元, 主要</w:t>
      </w:r>
      <w:r>
        <w:rPr>
          <w:rFonts w:ascii="仿宋" w:hAnsi="仿宋" w:eastAsia="仿宋"/>
          <w:sz w:val="32"/>
          <w:szCs w:val="32"/>
        </w:rPr>
        <w:t>用于以下方面：</w:t>
      </w:r>
      <w:r>
        <w:rPr>
          <w:rFonts w:hint="eastAsia" w:ascii="仿宋" w:hAnsi="仿宋" w:eastAsia="仿宋"/>
          <w:sz w:val="32"/>
          <w:szCs w:val="32"/>
        </w:rPr>
        <w:t>社会保障和就业支出350.49万元，占6.99%</w:t>
      </w:r>
      <w:r>
        <w:rPr>
          <w:rFonts w:hint="eastAsia" w:ascii="仿宋" w:hAnsi="仿宋" w:eastAsia="仿宋"/>
          <w:sz w:val="32"/>
          <w:szCs w:val="32"/>
          <w:lang w:eastAsia="zh-CN"/>
        </w:rPr>
        <w:t>；</w:t>
      </w:r>
      <w:r>
        <w:rPr>
          <w:rFonts w:hint="eastAsia" w:ascii="仿宋" w:hAnsi="仿宋" w:eastAsia="仿宋"/>
          <w:sz w:val="32"/>
          <w:szCs w:val="32"/>
        </w:rPr>
        <w:t>卫生健康支出4403.39万元，占87.77%</w:t>
      </w:r>
      <w:r>
        <w:rPr>
          <w:rFonts w:hint="eastAsia" w:ascii="仿宋" w:hAnsi="仿宋" w:eastAsia="仿宋"/>
          <w:sz w:val="32"/>
          <w:szCs w:val="32"/>
          <w:lang w:eastAsia="zh-CN"/>
        </w:rPr>
        <w:t>；</w:t>
      </w:r>
      <w:r>
        <w:rPr>
          <w:rFonts w:hint="eastAsia" w:ascii="仿宋" w:hAnsi="仿宋" w:eastAsia="仿宋"/>
          <w:sz w:val="32"/>
          <w:szCs w:val="32"/>
        </w:rPr>
        <w:t>住房保障支出262.87万元，占5.24%。</w:t>
      </w:r>
    </w:p>
    <w:p w14:paraId="6EDFC870">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6661529E">
      <w:pPr>
        <w:ind w:firstLine="640" w:firstLineChars="200"/>
        <w:rPr>
          <w:rFonts w:ascii="仿宋" w:hAnsi="仿宋" w:eastAsia="仿宋"/>
          <w:sz w:val="32"/>
          <w:szCs w:val="32"/>
        </w:rPr>
      </w:pPr>
      <w:r>
        <w:rPr>
          <w:rFonts w:hint="eastAsia" w:ascii="仿宋" w:hAnsi="仿宋" w:eastAsia="仿宋"/>
          <w:sz w:val="32"/>
          <w:szCs w:val="32"/>
        </w:rPr>
        <w:t>墨脱县人民医院一般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4C73241F">
      <w:pPr>
        <w:numPr>
          <w:ilvl w:val="0"/>
          <w:numId w:val="2"/>
        </w:numPr>
        <w:spacing w:line="578" w:lineRule="exact"/>
        <w:ind w:firstLine="640" w:firstLineChars="200"/>
        <w:rPr>
          <w:rFonts w:ascii="仿宋" w:hAnsi="仿宋" w:eastAsia="仿宋"/>
          <w:sz w:val="32"/>
          <w:szCs w:val="32"/>
        </w:rPr>
      </w:pPr>
      <w:r>
        <w:rPr>
          <w:rFonts w:hint="eastAsia" w:ascii="仿宋" w:hAnsi="仿宋" w:eastAsia="仿宋"/>
          <w:sz w:val="32"/>
          <w:szCs w:val="32"/>
        </w:rPr>
        <w:t>社会保障和就业支出（类）行政事业单位养老支出（款）机关事业单位基本养老保险缴费支出（项）预算数为350.49万元，比2024年增加37.98万元，上涨10.84%。主要原因是卫生系统人员增加。</w:t>
      </w:r>
    </w:p>
    <w:p w14:paraId="671630B5">
      <w:pPr>
        <w:numPr>
          <w:ilvl w:val="0"/>
          <w:numId w:val="2"/>
        </w:numPr>
        <w:spacing w:line="578" w:lineRule="exact"/>
        <w:ind w:firstLine="640" w:firstLineChars="200"/>
        <w:rPr>
          <w:rFonts w:ascii="仿宋" w:hAnsi="仿宋" w:eastAsia="仿宋"/>
          <w:sz w:val="32"/>
          <w:szCs w:val="32"/>
        </w:rPr>
      </w:pPr>
      <w:r>
        <w:rPr>
          <w:rFonts w:hint="eastAsia" w:ascii="仿宋" w:hAnsi="仿宋" w:eastAsia="仿宋"/>
          <w:sz w:val="32"/>
          <w:szCs w:val="32"/>
        </w:rPr>
        <w:t>卫生健康支出（类）卫生健康管理事务（款）综合医院（项）预算数为4403.39万元，比2024年执行数增加1327.63万元，上涨30.15%。卫生健康委员会人员增加。</w:t>
      </w:r>
    </w:p>
    <w:p w14:paraId="2B786B6B">
      <w:pPr>
        <w:numPr>
          <w:ilvl w:val="0"/>
          <w:numId w:val="2"/>
        </w:numPr>
        <w:spacing w:line="578" w:lineRule="exact"/>
        <w:ind w:firstLine="640" w:firstLineChars="200"/>
        <w:rPr>
          <w:rFonts w:ascii="仿宋" w:hAnsi="仿宋" w:eastAsia="仿宋"/>
          <w:sz w:val="32"/>
          <w:szCs w:val="32"/>
        </w:rPr>
      </w:pPr>
      <w:r>
        <w:rPr>
          <w:rFonts w:hint="eastAsia" w:ascii="仿宋" w:hAnsi="仿宋" w:eastAsia="仿宋"/>
          <w:sz w:val="32"/>
          <w:szCs w:val="32"/>
        </w:rPr>
        <w:t>卫生健康支出（类）行政事业单位医疗（款）事业单位医疗（项）预算数168.68万元，比2024年执行数增加5.79万元，增长3.43%。主要原因是卫生系统人员的增加。</w:t>
      </w:r>
    </w:p>
    <w:p w14:paraId="155E4D29">
      <w:pPr>
        <w:numPr>
          <w:ilvl w:val="0"/>
          <w:numId w:val="2"/>
        </w:numPr>
        <w:spacing w:line="578" w:lineRule="exact"/>
        <w:ind w:firstLine="640" w:firstLineChars="200"/>
        <w:rPr>
          <w:rFonts w:ascii="仿宋" w:hAnsi="仿宋" w:eastAsia="仿宋"/>
          <w:sz w:val="32"/>
          <w:szCs w:val="32"/>
        </w:rPr>
      </w:pPr>
      <w:r>
        <w:rPr>
          <w:rFonts w:hint="eastAsia" w:ascii="仿宋" w:hAnsi="仿宋" w:eastAsia="仿宋"/>
          <w:sz w:val="32"/>
          <w:szCs w:val="32"/>
        </w:rPr>
        <w:t>卫生健康支出（类）行政事业单位医疗（款）公务员医疗补助（项）预算数43.81万元，比2024年执行数增加1.5万元，增长3.42%。主要原因是人员的增加。</w:t>
      </w:r>
    </w:p>
    <w:p w14:paraId="6E355D7C">
      <w:pPr>
        <w:numPr>
          <w:ilvl w:val="0"/>
          <w:numId w:val="2"/>
        </w:numPr>
        <w:spacing w:line="578" w:lineRule="exact"/>
        <w:ind w:firstLine="640" w:firstLineChars="200"/>
        <w:rPr>
          <w:rFonts w:ascii="黑体" w:hAnsi="黑体" w:eastAsia="黑体"/>
          <w:sz w:val="32"/>
          <w:szCs w:val="32"/>
        </w:rPr>
      </w:pPr>
      <w:r>
        <w:rPr>
          <w:rFonts w:hint="eastAsia" w:ascii="仿宋" w:hAnsi="仿宋" w:eastAsia="仿宋"/>
          <w:sz w:val="32"/>
          <w:szCs w:val="32"/>
        </w:rPr>
        <w:t>住房保障支出（类）住房改革支出（款）住房公积金（项）预算数262.87万元，比2024年执行数增加9.02万元，增长3.43%。主要原因是卫生系统人员的增加。</w:t>
      </w:r>
    </w:p>
    <w:p w14:paraId="22EE2CCE">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45482486">
      <w:pPr>
        <w:ind w:firstLine="640" w:firstLineChars="200"/>
        <w:rPr>
          <w:rFonts w:ascii="仿宋" w:hAnsi="仿宋" w:eastAsia="仿宋"/>
          <w:sz w:val="32"/>
          <w:szCs w:val="32"/>
        </w:rPr>
      </w:pPr>
      <w:r>
        <w:rPr>
          <w:rFonts w:hint="eastAsia" w:ascii="仿宋" w:hAnsi="仿宋" w:eastAsia="仿宋"/>
          <w:sz w:val="32"/>
          <w:szCs w:val="32"/>
        </w:rPr>
        <w:t>2025年一般公共预算基本支出3335.49万元，其中：</w:t>
      </w:r>
    </w:p>
    <w:p w14:paraId="08927C9A">
      <w:pPr>
        <w:ind w:firstLine="640" w:firstLineChars="200"/>
        <w:rPr>
          <w:rFonts w:ascii="仿宋" w:hAnsi="仿宋" w:eastAsia="仿宋"/>
          <w:sz w:val="32"/>
          <w:szCs w:val="32"/>
        </w:rPr>
      </w:pPr>
      <w:r>
        <w:rPr>
          <w:rFonts w:hint="eastAsia" w:ascii="仿宋" w:hAnsi="仿宋" w:eastAsia="仿宋"/>
          <w:sz w:val="32"/>
          <w:szCs w:val="32"/>
        </w:rPr>
        <w:t>人员经费3125.43万元，主要包括（以下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 公用经费210.06万元，主要包括（以下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280F6C47">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42969A4">
      <w:pPr>
        <w:ind w:firstLine="640" w:firstLineChars="200"/>
        <w:rPr>
          <w:rFonts w:ascii="仿宋" w:hAnsi="仿宋" w:eastAsia="仿宋"/>
          <w:sz w:val="32"/>
          <w:szCs w:val="32"/>
        </w:rPr>
      </w:pPr>
      <w:r>
        <w:rPr>
          <w:rFonts w:hint="eastAsia" w:ascii="仿宋" w:hAnsi="仿宋" w:eastAsia="仿宋"/>
          <w:sz w:val="32"/>
          <w:szCs w:val="32"/>
        </w:rPr>
        <w:t>2025年“三公”经费预</w:t>
      </w:r>
      <w:bookmarkStart w:id="0" w:name="_GoBack"/>
      <w:r>
        <w:rPr>
          <w:rFonts w:hint="eastAsia" w:ascii="仿宋" w:hAnsi="仿宋" w:eastAsia="仿宋"/>
          <w:sz w:val="32"/>
          <w:szCs w:val="32"/>
        </w:rPr>
        <w:t>算数为26万元，其中：因公</w:t>
      </w:r>
      <w:r>
        <w:rPr>
          <w:rFonts w:ascii="仿宋" w:hAnsi="仿宋" w:eastAsia="仿宋"/>
          <w:sz w:val="32"/>
          <w:szCs w:val="32"/>
        </w:rPr>
        <w:t>，公车</w:t>
      </w:r>
      <w:r>
        <w:rPr>
          <w:rFonts w:hint="eastAsia" w:ascii="仿宋" w:hAnsi="仿宋" w:eastAsia="仿宋"/>
          <w:sz w:val="32"/>
          <w:szCs w:val="32"/>
        </w:rPr>
        <w:t>运行费25万元，公务接待费1万元。“三公”经费预算比2024年增加1万元，增长3.</w:t>
      </w:r>
      <w:bookmarkEnd w:id="0"/>
      <w:r>
        <w:rPr>
          <w:rFonts w:hint="eastAsia" w:ascii="仿宋" w:hAnsi="仿宋" w:eastAsia="仿宋"/>
          <w:sz w:val="32"/>
          <w:szCs w:val="32"/>
        </w:rPr>
        <w:t>85%，主要原因是增加公务接待费1万元。</w:t>
      </w:r>
    </w:p>
    <w:p w14:paraId="7B9EDD80">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02383CC8">
      <w:pPr>
        <w:spacing w:line="578" w:lineRule="exact"/>
        <w:ind w:firstLine="640" w:firstLineChars="200"/>
        <w:rPr>
          <w:rFonts w:ascii="仿宋" w:hAnsi="仿宋" w:eastAsia="仿宋"/>
          <w:sz w:val="32"/>
          <w:szCs w:val="32"/>
        </w:rPr>
      </w:pPr>
      <w:r>
        <w:rPr>
          <w:rFonts w:hint="eastAsia" w:ascii="仿宋" w:hAnsi="仿宋" w:eastAsia="仿宋"/>
          <w:sz w:val="32"/>
          <w:szCs w:val="32"/>
        </w:rPr>
        <w:t>墨脱县人民医院2025年度无政府性基金安排的支出。</w:t>
      </w:r>
    </w:p>
    <w:p w14:paraId="0AE0FF9F">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5D1388E1">
      <w:pPr>
        <w:spacing w:line="578" w:lineRule="exact"/>
        <w:ind w:firstLine="640" w:firstLineChars="200"/>
        <w:rPr>
          <w:rFonts w:ascii="仿宋" w:hAnsi="仿宋" w:eastAsia="仿宋"/>
          <w:sz w:val="32"/>
          <w:szCs w:val="32"/>
        </w:rPr>
      </w:pPr>
      <w:r>
        <w:rPr>
          <w:rFonts w:hint="eastAsia" w:ascii="仿宋" w:hAnsi="仿宋" w:eastAsia="仿宋"/>
          <w:sz w:val="32"/>
          <w:szCs w:val="32"/>
        </w:rPr>
        <w:t>墨脱县人民医院2025年度无政府性基金安排的支出。</w:t>
      </w:r>
    </w:p>
    <w:p w14:paraId="128F2CB9">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26AA4670">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（一）政府采购情况说明。</w:t>
      </w:r>
    </w:p>
    <w:p w14:paraId="1FC6ED1E">
      <w:pPr>
        <w:spacing w:line="578" w:lineRule="exact"/>
        <w:ind w:firstLine="640" w:firstLineChars="200"/>
        <w:rPr>
          <w:rFonts w:ascii="仿宋" w:hAnsi="仿宋" w:eastAsia="仿宋"/>
          <w:sz w:val="32"/>
          <w:szCs w:val="32"/>
        </w:rPr>
      </w:pPr>
      <w:r>
        <w:rPr>
          <w:rFonts w:hint="eastAsia" w:ascii="仿宋" w:hAnsi="仿宋" w:eastAsia="仿宋"/>
          <w:sz w:val="32"/>
          <w:szCs w:val="32"/>
        </w:rPr>
        <w:t>2025年人民医院未单独安排政府采购预算。</w:t>
      </w:r>
    </w:p>
    <w:p w14:paraId="01919DFD">
      <w:pPr>
        <w:ind w:firstLine="640" w:firstLineChars="200"/>
        <w:rPr>
          <w:rFonts w:ascii="楷体" w:hAnsi="楷体" w:eastAsia="楷体"/>
          <w:sz w:val="32"/>
          <w:szCs w:val="32"/>
        </w:rPr>
      </w:pPr>
      <w:r>
        <w:rPr>
          <w:rFonts w:hint="eastAsia" w:ascii="楷体" w:hAnsi="楷体" w:eastAsia="楷体"/>
          <w:sz w:val="32"/>
          <w:szCs w:val="32"/>
        </w:rPr>
        <w:t>（二）国有资产占有使用情况说明。</w:t>
      </w:r>
    </w:p>
    <w:p w14:paraId="38903625">
      <w:pPr>
        <w:autoSpaceDE w:val="0"/>
        <w:autoSpaceDN w:val="0"/>
        <w:adjustRightInd w:val="0"/>
        <w:spacing w:line="578" w:lineRule="exact"/>
        <w:ind w:firstLine="640" w:firstLineChars="200"/>
        <w:rPr>
          <w:rFonts w:ascii="仿宋" w:hAnsi="仿宋" w:eastAsia="仿宋"/>
          <w:sz w:val="32"/>
          <w:szCs w:val="32"/>
        </w:rPr>
      </w:pPr>
      <w:r>
        <w:rPr>
          <w:rFonts w:hint="eastAsia" w:ascii="仿宋" w:hAnsi="仿宋" w:eastAsia="仿宋"/>
          <w:sz w:val="32"/>
          <w:szCs w:val="32"/>
        </w:rPr>
        <w:t>截至2025年</w:t>
      </w:r>
      <w:r>
        <w:rPr>
          <w:rFonts w:hint="eastAsia" w:ascii="仿宋_GB2312" w:eastAsia="仿宋_GB2312" w:cs="仿宋_GB2312" w:hAnsiTheme="minorHAnsi"/>
          <w:kern w:val="0"/>
          <w:sz w:val="32"/>
          <w:szCs w:val="32"/>
        </w:rPr>
        <w:t>1</w:t>
      </w:r>
      <w:r>
        <w:rPr>
          <w:rFonts w:hint="eastAsia" w:ascii="仿宋" w:hAnsi="仿宋" w:eastAsia="仿宋"/>
          <w:sz w:val="32"/>
          <w:szCs w:val="32"/>
        </w:rPr>
        <w:t>月底，本单位共有车辆8辆，特种专业技术用车6辆，其他用车2辆，其他用车主要是单位运行用途的车辆。</w:t>
      </w:r>
    </w:p>
    <w:p w14:paraId="309ADD5B">
      <w:pPr>
        <w:spacing w:line="588" w:lineRule="exact"/>
        <w:ind w:firstLine="640" w:firstLineChars="200"/>
        <w:rPr>
          <w:rFonts w:ascii="仿宋" w:hAnsi="仿宋" w:eastAsia="仿宋"/>
          <w:b/>
          <w:sz w:val="32"/>
          <w:szCs w:val="32"/>
        </w:rPr>
      </w:pPr>
      <w:r>
        <w:rPr>
          <w:rFonts w:hint="eastAsia" w:ascii="楷体" w:hAnsi="楷体" w:eastAsia="楷体"/>
          <w:sz w:val="32"/>
          <w:szCs w:val="32"/>
        </w:rPr>
        <w:t>（三）2025年预算绩效情况说明。</w:t>
      </w:r>
    </w:p>
    <w:p w14:paraId="6D1F33BE">
      <w:pPr>
        <w:spacing w:line="578" w:lineRule="exact"/>
        <w:ind w:firstLine="645"/>
        <w:rPr>
          <w:rFonts w:ascii="仿宋_GB2312" w:eastAsia="仿宋_GB2312" w:cs="仿宋_GB2312" w:hAnsiTheme="minorHAnsi"/>
          <w:kern w:val="0"/>
          <w:sz w:val="32"/>
          <w:szCs w:val="32"/>
        </w:rPr>
      </w:pPr>
      <w:r>
        <w:rPr>
          <w:rFonts w:hint="eastAsia" w:ascii="仿宋" w:hAnsi="仿宋" w:eastAsia="仿宋"/>
          <w:sz w:val="32"/>
          <w:szCs w:val="32"/>
        </w:rPr>
        <w:t>2025年实现财政支出绩效目标管理全覆盖，实行绩效目标管理24个，资金</w:t>
      </w:r>
      <w:r>
        <w:rPr>
          <w:rFonts w:hint="eastAsia" w:ascii="仿宋_GB2312" w:eastAsia="仿宋_GB2312" w:cs="仿宋_GB2312" w:hAnsiTheme="minorHAnsi"/>
          <w:kern w:val="0"/>
          <w:sz w:val="32"/>
          <w:szCs w:val="32"/>
        </w:rPr>
        <w:t>4472.28</w:t>
      </w:r>
      <w:r>
        <w:rPr>
          <w:rFonts w:hint="eastAsia" w:ascii="仿宋" w:hAnsi="仿宋" w:eastAsia="仿宋"/>
          <w:sz w:val="32"/>
          <w:szCs w:val="32"/>
        </w:rPr>
        <w:t>万元，地方资金4472.28万元。</w:t>
      </w:r>
    </w:p>
    <w:p w14:paraId="5360021D">
      <w:pPr>
        <w:rPr>
          <w:rFonts w:ascii="仿宋" w:hAnsi="仿宋" w:eastAsia="仿宋"/>
          <w:sz w:val="32"/>
          <w:szCs w:val="32"/>
        </w:rPr>
      </w:pPr>
    </w:p>
    <w:p w14:paraId="252026C7">
      <w:pPr>
        <w:rPr>
          <w:rFonts w:ascii="仿宋" w:hAnsi="仿宋" w:eastAsia="仿宋"/>
          <w:sz w:val="32"/>
          <w:szCs w:val="32"/>
        </w:rPr>
      </w:pPr>
    </w:p>
    <w:p w14:paraId="33091731">
      <w:pPr>
        <w:rPr>
          <w:rFonts w:ascii="仿宋" w:hAnsi="仿宋" w:eastAsia="仿宋"/>
          <w:sz w:val="32"/>
          <w:szCs w:val="32"/>
        </w:rPr>
      </w:pPr>
    </w:p>
    <w:p w14:paraId="7F58040B">
      <w:pPr>
        <w:rPr>
          <w:rFonts w:ascii="仿宋" w:hAnsi="仿宋" w:eastAsia="仿宋"/>
          <w:sz w:val="32"/>
          <w:szCs w:val="32"/>
        </w:rPr>
      </w:pPr>
    </w:p>
    <w:p w14:paraId="1EDE1A86">
      <w:pPr>
        <w:rPr>
          <w:rFonts w:ascii="仿宋" w:hAnsi="仿宋" w:eastAsia="仿宋"/>
          <w:sz w:val="32"/>
          <w:szCs w:val="32"/>
        </w:rPr>
      </w:pPr>
    </w:p>
    <w:p w14:paraId="04DF8BF4">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0C750713">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名词解释</w:t>
      </w:r>
    </w:p>
    <w:p w14:paraId="58FC83AC">
      <w:pPr>
        <w:jc w:val="center"/>
        <w:rPr>
          <w:rFonts w:hint="eastAsia" w:ascii="方正小标宋简体" w:hAnsi="仿宋" w:eastAsia="方正小标宋简体"/>
          <w:sz w:val="32"/>
          <w:szCs w:val="32"/>
        </w:rPr>
      </w:pPr>
    </w:p>
    <w:p w14:paraId="5691C7B7">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665BF4F4">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69A36555">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0573819D">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464E26D">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0F1AD67D">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1227D9CA">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3B3500D9">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15C44327">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42C5B3B4">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64C2B137">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C904FD3">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3B73B">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- 10 -</w:t>
    </w:r>
    <w:r>
      <w:rPr>
        <w:rStyle w:val="7"/>
        <w:rFonts w:ascii="宋体" w:hAnsi="宋体" w:eastAsia="宋体"/>
        <w:sz w:val="24"/>
        <w:szCs w:val="24"/>
      </w:rPr>
      <w:fldChar w:fldCharType="end"/>
    </w:r>
  </w:p>
  <w:p w14:paraId="28801A9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2DF5">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AB0333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0EF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6474E"/>
    <w:multiLevelType w:val="singleLevel"/>
    <w:tmpl w:val="A386474E"/>
    <w:lvl w:ilvl="0" w:tentative="0">
      <w:start w:val="1"/>
      <w:numFmt w:val="chineseCounting"/>
      <w:suff w:val="nothing"/>
      <w:lvlText w:val="（%1）"/>
      <w:lvlJc w:val="left"/>
      <w:pPr>
        <w:ind w:left="0" w:firstLine="420"/>
      </w:pPr>
      <w:rPr>
        <w:rFonts w:hint="eastAsia"/>
      </w:rPr>
    </w:lvl>
  </w:abstractNum>
  <w:abstractNum w:abstractNumId="1">
    <w:nsid w:val="2143573D"/>
    <w:multiLevelType w:val="singleLevel"/>
    <w:tmpl w:val="2143573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zY2E5MWI3MDE4ZWE4YWVkMjc0ZDFhMzU4MDZkNzEifQ=="/>
  </w:docVars>
  <w:rsids>
    <w:rsidRoot w:val="00643004"/>
    <w:rsid w:val="00006EF3"/>
    <w:rsid w:val="00010911"/>
    <w:rsid w:val="0001296C"/>
    <w:rsid w:val="00015A4C"/>
    <w:rsid w:val="000214DB"/>
    <w:rsid w:val="00023250"/>
    <w:rsid w:val="00025C9A"/>
    <w:rsid w:val="000336AD"/>
    <w:rsid w:val="00041C59"/>
    <w:rsid w:val="00043A5F"/>
    <w:rsid w:val="00043AA8"/>
    <w:rsid w:val="00050D70"/>
    <w:rsid w:val="00074F66"/>
    <w:rsid w:val="00086B54"/>
    <w:rsid w:val="00086C47"/>
    <w:rsid w:val="0009192B"/>
    <w:rsid w:val="000941A1"/>
    <w:rsid w:val="000944A2"/>
    <w:rsid w:val="00096F91"/>
    <w:rsid w:val="000A0C03"/>
    <w:rsid w:val="000A1AFA"/>
    <w:rsid w:val="000A2246"/>
    <w:rsid w:val="000A6427"/>
    <w:rsid w:val="000A7168"/>
    <w:rsid w:val="000A7A82"/>
    <w:rsid w:val="000B07BA"/>
    <w:rsid w:val="000D187E"/>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1649C"/>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0E6"/>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76009"/>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047CF"/>
    <w:rsid w:val="0031342C"/>
    <w:rsid w:val="003135A6"/>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47D0"/>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46978"/>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6F7E81"/>
    <w:rsid w:val="00700592"/>
    <w:rsid w:val="007067E4"/>
    <w:rsid w:val="00707C25"/>
    <w:rsid w:val="00712BAB"/>
    <w:rsid w:val="007361E7"/>
    <w:rsid w:val="00737A27"/>
    <w:rsid w:val="007455B0"/>
    <w:rsid w:val="007529D0"/>
    <w:rsid w:val="00753C16"/>
    <w:rsid w:val="00757D7E"/>
    <w:rsid w:val="0076499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5133"/>
    <w:rsid w:val="0089630C"/>
    <w:rsid w:val="008A366F"/>
    <w:rsid w:val="008A6719"/>
    <w:rsid w:val="008B115D"/>
    <w:rsid w:val="008B6915"/>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2620C"/>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0F03"/>
    <w:rsid w:val="00A81865"/>
    <w:rsid w:val="00A825B5"/>
    <w:rsid w:val="00A83879"/>
    <w:rsid w:val="00A84180"/>
    <w:rsid w:val="00AB01BE"/>
    <w:rsid w:val="00AB73B5"/>
    <w:rsid w:val="00AC02F9"/>
    <w:rsid w:val="00AC10C1"/>
    <w:rsid w:val="00AC1350"/>
    <w:rsid w:val="00AD21B3"/>
    <w:rsid w:val="00AE0256"/>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2772B"/>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031BA"/>
    <w:rsid w:val="00C2239E"/>
    <w:rsid w:val="00C23370"/>
    <w:rsid w:val="00C31E9F"/>
    <w:rsid w:val="00C378CD"/>
    <w:rsid w:val="00C42012"/>
    <w:rsid w:val="00C4491E"/>
    <w:rsid w:val="00C51329"/>
    <w:rsid w:val="00C51E09"/>
    <w:rsid w:val="00C560B9"/>
    <w:rsid w:val="00C57B85"/>
    <w:rsid w:val="00C63BEE"/>
    <w:rsid w:val="00C734C4"/>
    <w:rsid w:val="00C74826"/>
    <w:rsid w:val="00C74890"/>
    <w:rsid w:val="00C75DD0"/>
    <w:rsid w:val="00C76A23"/>
    <w:rsid w:val="00C77CA6"/>
    <w:rsid w:val="00C8025B"/>
    <w:rsid w:val="00C8402A"/>
    <w:rsid w:val="00C94DD4"/>
    <w:rsid w:val="00C951F4"/>
    <w:rsid w:val="00CA5EE7"/>
    <w:rsid w:val="00CB7313"/>
    <w:rsid w:val="00CC47BA"/>
    <w:rsid w:val="00CC6EDD"/>
    <w:rsid w:val="00CD0F0A"/>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A551E"/>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17FBD"/>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1ABC"/>
    <w:rsid w:val="00E93519"/>
    <w:rsid w:val="00E95D25"/>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756E"/>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457E"/>
    <w:rsid w:val="00FC671F"/>
    <w:rsid w:val="00FD293B"/>
    <w:rsid w:val="00FD49BF"/>
    <w:rsid w:val="00FE5692"/>
    <w:rsid w:val="00FE7FA4"/>
    <w:rsid w:val="00FF19E9"/>
    <w:rsid w:val="00FF5207"/>
    <w:rsid w:val="00FF5AF7"/>
    <w:rsid w:val="19E56522"/>
    <w:rsid w:val="555F1D4F"/>
    <w:rsid w:val="7AB3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paragraph" w:customStyle="1" w:styleId="11">
    <w:name w:val="正文-公1"/>
    <w:basedOn w:val="1"/>
    <w:next w:val="1"/>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3214</Words>
  <Characters>3518</Characters>
  <Lines>25</Lines>
  <Paragraphs>7</Paragraphs>
  <TotalTime>643</TotalTime>
  <ScaleCrop>false</ScaleCrop>
  <LinksUpToDate>false</LinksUpToDate>
  <CharactersWithSpaces>3529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2025-01-27T10:14:54Z</cp:lastPrinted>
  <dcterms:modified xsi:type="dcterms:W3CDTF">2025-01-27T10:32:15Z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2EF3974508F6451396CA6299C1BA7898_13</vt:lpwstr>
  </property>
  <property fmtid="{D5CDD505-2E9C-101B-9397-08002B2CF9AE}" pid="4" name="KSOTemplateDocerSaveRecord">
    <vt:lpwstr>eyJoZGlkIjoiMzdkY2M2ODY5YWM1MjdmYTVhODA0Y2FlMGU4ZGVhM2IiLCJ1c2VySWQiOiI0NjkzMzExNTEifQ==</vt:lpwstr>
  </property>
</Properties>
</file>