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66" w:rsidRDefault="001F351A">
      <w:pPr>
        <w:pStyle w:val="1"/>
        <w:spacing w:before="0" w:beforeAutospacing="0" w:after="0" w:afterAutospacing="0" w:line="560" w:lineRule="exact"/>
        <w:ind w:firstLine="480"/>
        <w:jc w:val="center"/>
        <w:rPr>
          <w:rFonts w:ascii="黑体" w:eastAsia="黑体" w:hAnsi="黑体" w:cs="黑体"/>
          <w:kern w:val="2"/>
          <w:sz w:val="32"/>
          <w:szCs w:val="32"/>
        </w:rPr>
      </w:pPr>
      <w:r>
        <w:rPr>
          <w:rFonts w:ascii="黑体" w:eastAsia="黑体" w:hAnsi="黑体" w:cs="黑体" w:hint="eastAsia"/>
          <w:kern w:val="2"/>
          <w:sz w:val="32"/>
          <w:szCs w:val="32"/>
        </w:rPr>
        <w:t>目</w:t>
      </w:r>
      <w:r>
        <w:rPr>
          <w:rFonts w:ascii="黑体" w:eastAsia="黑体" w:hAnsi="黑体" w:cs="黑体" w:hint="eastAsia"/>
          <w:kern w:val="2"/>
          <w:sz w:val="32"/>
          <w:szCs w:val="32"/>
        </w:rPr>
        <w:t xml:space="preserve">  </w:t>
      </w:r>
      <w:r>
        <w:rPr>
          <w:rFonts w:ascii="黑体" w:eastAsia="黑体" w:hAnsi="黑体" w:cs="黑体" w:hint="eastAsia"/>
          <w:kern w:val="2"/>
          <w:sz w:val="32"/>
          <w:szCs w:val="32"/>
        </w:rPr>
        <w:t>录</w:t>
      </w:r>
    </w:p>
    <w:p w:rsidR="00B90566" w:rsidRDefault="00B90566">
      <w:pPr>
        <w:pStyle w:val="1"/>
        <w:spacing w:before="0" w:beforeAutospacing="0" w:after="0" w:afterAutospacing="0" w:line="560" w:lineRule="exact"/>
        <w:ind w:firstLine="480"/>
        <w:jc w:val="center"/>
        <w:rPr>
          <w:rFonts w:ascii="黑体" w:eastAsia="黑体" w:hAnsi="黑体" w:cs="黑体"/>
          <w:kern w:val="2"/>
          <w:sz w:val="32"/>
          <w:szCs w:val="32"/>
        </w:rPr>
      </w:pP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第一部分 中共墨脱县纪委监察委概况</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一、部门决算单位构成</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二、部门职责和机构设置</w:t>
      </w:r>
    </w:p>
    <w:p w:rsidR="00930FCE" w:rsidRDefault="00930FCE" w:rsidP="00930FCE">
      <w:pPr>
        <w:spacing w:line="360" w:lineRule="auto"/>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第二部分 中共墨脱县纪委监察委2019年度部门决算明细表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一、收入支出决算总表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二、收入决算表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三、支出决算表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四、财政拨款收入支出决算总表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五、一般公共预算财政拨款支出决算表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六、一般公共预算财政拨款基本支出决算表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七、一般公共预算财政拨款“三公”经费支出决算表</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八、政府性基金预算财政拨款收入支出决算表</w:t>
      </w:r>
    </w:p>
    <w:p w:rsidR="00930FCE" w:rsidRDefault="00930FCE" w:rsidP="00930FCE">
      <w:pPr>
        <w:spacing w:line="360" w:lineRule="auto"/>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第三部分 中共墨脱县纪委监察委2019年度部门决算数据分析</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第四部分 名词解释</w:t>
      </w: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B90566">
      <w:pPr>
        <w:rPr>
          <w:rFonts w:ascii="仿宋_GB2312" w:eastAsia="仿宋_GB2312" w:hAnsi="仿宋_GB2312" w:cs="仿宋_GB2312"/>
          <w:sz w:val="32"/>
          <w:szCs w:val="32"/>
        </w:rPr>
      </w:pPr>
    </w:p>
    <w:p w:rsidR="00B90566" w:rsidRDefault="001F351A">
      <w:pPr>
        <w:numPr>
          <w:ilvl w:val="0"/>
          <w:numId w:val="1"/>
        </w:numPr>
        <w:spacing w:line="56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墨脱县纪委监委构成概况</w:t>
      </w:r>
    </w:p>
    <w:p w:rsidR="00B90566" w:rsidRDefault="001F351A">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预算单位构成</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中</w:t>
      </w:r>
      <w:r>
        <w:rPr>
          <w:rFonts w:ascii="仿宋_GB2312" w:eastAsia="仿宋_GB2312" w:hint="eastAsia"/>
          <w:sz w:val="32"/>
          <w:szCs w:val="32"/>
        </w:rPr>
        <w:t>共墨脱县纪律检查委员会（以下简称县纪委）由</w:t>
      </w:r>
      <w:proofErr w:type="gramStart"/>
      <w:r>
        <w:rPr>
          <w:rFonts w:ascii="仿宋_GB2312" w:eastAsia="仿宋_GB2312" w:hint="eastAsia"/>
          <w:sz w:val="32"/>
          <w:szCs w:val="32"/>
        </w:rPr>
        <w:t>县党员</w:t>
      </w:r>
      <w:proofErr w:type="gramEnd"/>
      <w:r>
        <w:rPr>
          <w:rFonts w:ascii="仿宋_GB2312" w:eastAsia="仿宋_GB2312" w:hint="eastAsia"/>
          <w:sz w:val="32"/>
          <w:szCs w:val="32"/>
        </w:rPr>
        <w:t>代表大会选举产生，是党的纪律检查机关；墨脱县监察委员会（以下简称县监委）由县人民代表大会产生，是国家监察机关。县纪委与县监委合署办公，实行一套工作机构、两个机关名称，履行党的纪律检查和国家监察两项职责，受县委和市纪委监委双重领导。同时，县监委对县人民代表大会及其常务委员会负责，并接受其监督。在县委和市纪委监委领导下，县纪委监委加强对全县纪检监察系统的领导。</w:t>
      </w:r>
    </w:p>
    <w:p w:rsidR="00B90566" w:rsidRDefault="001F351A">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部门职责和机构设置</w:t>
      </w:r>
    </w:p>
    <w:p w:rsidR="00B90566" w:rsidRDefault="001F351A">
      <w:pPr>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部门职责</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w:t>
      </w:r>
      <w:proofErr w:type="gramStart"/>
      <w:r>
        <w:rPr>
          <w:rFonts w:ascii="仿宋_GB2312" w:eastAsia="仿宋_GB2312" w:hint="eastAsia"/>
          <w:sz w:val="32"/>
          <w:szCs w:val="32"/>
        </w:rPr>
        <w:t>全县党</w:t>
      </w:r>
      <w:proofErr w:type="gramEnd"/>
      <w:r>
        <w:rPr>
          <w:rFonts w:ascii="仿宋_GB2312" w:eastAsia="仿宋_GB2312" w:hint="eastAsia"/>
          <w:sz w:val="32"/>
          <w:szCs w:val="32"/>
        </w:rPr>
        <w:t>的纪律检查工作。贯彻落实党中央、</w:t>
      </w:r>
      <w:r>
        <w:rPr>
          <w:rFonts w:ascii="仿宋_GB2312" w:eastAsia="仿宋_GB2312"/>
          <w:sz w:val="32"/>
          <w:szCs w:val="32"/>
        </w:rPr>
        <w:t>自治区</w:t>
      </w:r>
      <w:r>
        <w:rPr>
          <w:rFonts w:ascii="仿宋_GB2312" w:eastAsia="仿宋_GB2312" w:hint="eastAsia"/>
          <w:sz w:val="32"/>
          <w:szCs w:val="32"/>
        </w:rPr>
        <w:t>党委</w:t>
      </w:r>
      <w:r>
        <w:rPr>
          <w:rFonts w:ascii="仿宋_GB2312" w:eastAsia="仿宋_GB2312"/>
          <w:sz w:val="32"/>
          <w:szCs w:val="32"/>
        </w:rPr>
        <w:t>、市委</w:t>
      </w:r>
      <w:r>
        <w:rPr>
          <w:rFonts w:ascii="仿宋_GB2312" w:eastAsia="仿宋_GB2312" w:hint="eastAsia"/>
          <w:sz w:val="32"/>
          <w:szCs w:val="32"/>
        </w:rPr>
        <w:t>和县委关于纪</w:t>
      </w:r>
      <w:r>
        <w:rPr>
          <w:rFonts w:ascii="仿宋_GB2312" w:eastAsia="仿宋_GB2312" w:hint="eastAsia"/>
          <w:sz w:val="32"/>
          <w:szCs w:val="32"/>
        </w:rPr>
        <w:t>律检查工作的决定以及中央纪委、自治区纪委和市纪委关于纪律检查工作的决策部署，维护党的章程和其他党内法规，检查党的路线方针政策和决议的执行情况，协助县委推进全面从严治党、加强党风建设和组织协调反腐败工作。</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依照党的章程和其他党内法规履行监督、执纪、问责职责。负责经常对党员进行遵守纪律的教育，</w:t>
      </w:r>
      <w:proofErr w:type="gramStart"/>
      <w:r>
        <w:rPr>
          <w:rFonts w:ascii="仿宋_GB2312" w:eastAsia="仿宋_GB2312" w:hint="eastAsia"/>
          <w:sz w:val="32"/>
          <w:szCs w:val="32"/>
        </w:rPr>
        <w:t>作出</w:t>
      </w:r>
      <w:proofErr w:type="gramEnd"/>
      <w:r>
        <w:rPr>
          <w:rFonts w:ascii="仿宋_GB2312" w:eastAsia="仿宋_GB2312" w:hint="eastAsia"/>
          <w:sz w:val="32"/>
          <w:szCs w:val="32"/>
        </w:rPr>
        <w:t>关于维护党纪的决定；对县委工作机关、县委批准设立的党组（党委），</w:t>
      </w:r>
      <w:r>
        <w:rPr>
          <w:rFonts w:ascii="仿宋_GB2312" w:eastAsia="仿宋_GB2312" w:hint="eastAsia"/>
          <w:sz w:val="32"/>
          <w:szCs w:val="32"/>
        </w:rPr>
        <w:lastRenderedPageBreak/>
        <w:t>各乡（镇）党委、纪委等党的组织和县委管理的党员领导干部履行职责、行使权力进行监督，受理处置党员群众检举举报，开展谈话提醒、约谈函询；检查和处理上述党的</w:t>
      </w:r>
      <w:r>
        <w:rPr>
          <w:rFonts w:ascii="仿宋_GB2312" w:eastAsia="仿宋_GB2312" w:hint="eastAsia"/>
          <w:sz w:val="32"/>
          <w:szCs w:val="32"/>
        </w:rPr>
        <w:t>组织和党员违反党的章程和其他党内法规的比较重要或者复杂的案件，决定或者取消对这些案件中的党员的处分；进行问</w:t>
      </w:r>
      <w:proofErr w:type="gramStart"/>
      <w:r>
        <w:rPr>
          <w:rFonts w:ascii="仿宋_GB2312" w:eastAsia="仿宋_GB2312" w:hint="eastAsia"/>
          <w:sz w:val="32"/>
          <w:szCs w:val="32"/>
        </w:rPr>
        <w:t>责或者</w:t>
      </w:r>
      <w:proofErr w:type="gramEnd"/>
      <w:r>
        <w:rPr>
          <w:rFonts w:ascii="仿宋_GB2312" w:eastAsia="仿宋_GB2312" w:hint="eastAsia"/>
          <w:sz w:val="32"/>
          <w:szCs w:val="32"/>
        </w:rPr>
        <w:t>提出责任追究的建议；受理党员的控告和申诉；保障党员的权利。</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在县委的统一领导下，统筹协调全县巡察工作。配合县委巡察工作领导小组指导县委工作机关、县政府工作部门党组（党委）以及乡（镇）巡察工作。</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负责全县监察工作。贯彻落实党中央关于监察工作的决定、国家监委和自治区党委、</w:t>
      </w:r>
      <w:r>
        <w:rPr>
          <w:rFonts w:ascii="仿宋_GB2312" w:eastAsia="仿宋_GB2312"/>
          <w:sz w:val="32"/>
          <w:szCs w:val="32"/>
        </w:rPr>
        <w:t>自治区监委</w:t>
      </w:r>
      <w:r>
        <w:rPr>
          <w:rFonts w:ascii="仿宋_GB2312" w:eastAsia="仿宋_GB2312" w:hint="eastAsia"/>
          <w:sz w:val="32"/>
          <w:szCs w:val="32"/>
        </w:rPr>
        <w:t>、市委、市监委和县委关于监察工作的决策部署，维护宪法法律，依法对县委管理的行使公权力的公职人员进行监察，调查职务违</w:t>
      </w:r>
      <w:r>
        <w:rPr>
          <w:rFonts w:ascii="仿宋_GB2312" w:eastAsia="仿宋_GB2312" w:hint="eastAsia"/>
          <w:sz w:val="32"/>
          <w:szCs w:val="32"/>
        </w:rPr>
        <w:t>法和职务犯罪，开展廉政建设和反腐败工作。</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依照法律规定履行监督、调查、处置职责。推动开展廉政教育，对县委管理的行使公权力的公职人员依法履职、</w:t>
      </w:r>
      <w:proofErr w:type="gramStart"/>
      <w:r>
        <w:rPr>
          <w:rFonts w:ascii="仿宋_GB2312" w:eastAsia="仿宋_GB2312" w:hint="eastAsia"/>
          <w:sz w:val="32"/>
          <w:szCs w:val="32"/>
        </w:rPr>
        <w:t>秉</w:t>
      </w:r>
      <w:proofErr w:type="gramEnd"/>
      <w:r>
        <w:rPr>
          <w:rFonts w:ascii="仿宋_GB2312" w:eastAsia="仿宋_GB2312" w:hint="eastAsia"/>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政务处分决定；对履行职责不力、失职失责的领导人员进行问责；对涉嫌职务犯罪的，将调查结果移送人民检察院依法审查、提起公诉；向监察对象所在单位提出监察建议。</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w:t>
      </w:r>
      <w:r>
        <w:rPr>
          <w:rFonts w:ascii="仿宋_GB2312" w:eastAsia="仿宋_GB2312" w:hint="eastAsia"/>
          <w:sz w:val="32"/>
          <w:szCs w:val="32"/>
        </w:rPr>
        <w:t>负责组织协调全面从严治党</w:t>
      </w:r>
      <w:r>
        <w:rPr>
          <w:rFonts w:ascii="仿宋_GB2312" w:eastAsia="仿宋_GB2312" w:hint="eastAsia"/>
          <w:sz w:val="32"/>
          <w:szCs w:val="32"/>
        </w:rPr>
        <w:t>、党风廉政建设和反腐败宣传教育工作。</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负责综合分析全面从严治党、党风廉政建设和反腐败工作情况，对纪检监察工作重要理论及实践问题进行调查研究；制定或者修改纪检监察制度规定，参与起草</w:t>
      </w:r>
      <w:proofErr w:type="gramStart"/>
      <w:r>
        <w:rPr>
          <w:rFonts w:ascii="仿宋_GB2312" w:eastAsia="仿宋_GB2312" w:hint="eastAsia"/>
          <w:sz w:val="32"/>
          <w:szCs w:val="32"/>
        </w:rPr>
        <w:t>制定县</w:t>
      </w:r>
      <w:proofErr w:type="gramEnd"/>
      <w:r>
        <w:rPr>
          <w:rFonts w:ascii="仿宋_GB2312" w:eastAsia="仿宋_GB2312" w:hint="eastAsia"/>
          <w:sz w:val="32"/>
          <w:szCs w:val="32"/>
        </w:rPr>
        <w:t>一级相关规范性文件。</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加强对反腐败追逃追赃和防逃工作的组织协调，督促有关单位做好相关工作。</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根据干部管理权限，负责纪检监察系统、巡察机构领导班子建设、干部队伍建设和组织建设的综合规划、政策研究、制度建设和业务指导；组织和指导纪检监察干部教育培训工作等。</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完成市纪委监委和县委交办的其他任务。</w:t>
      </w:r>
    </w:p>
    <w:p w:rsidR="00B90566" w:rsidRDefault="001F351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（二）部门机构设置</w:t>
      </w:r>
    </w:p>
    <w:p w:rsidR="00B90566" w:rsidRDefault="001F351A">
      <w:pPr>
        <w:spacing w:line="560" w:lineRule="exact"/>
        <w:ind w:firstLineChars="200" w:firstLine="640"/>
        <w:rPr>
          <w:rFonts w:ascii="仿宋_GB2312" w:eastAsia="仿宋_GB2312"/>
          <w:sz w:val="32"/>
          <w:szCs w:val="32"/>
        </w:rPr>
      </w:pPr>
      <w:r>
        <w:rPr>
          <w:rFonts w:ascii="仿宋_GB2312" w:eastAsia="仿宋_GB2312" w:hint="eastAsia"/>
          <w:sz w:val="32"/>
          <w:szCs w:val="32"/>
        </w:rPr>
        <w:t>县纪委监委机关</w:t>
      </w:r>
      <w:proofErr w:type="gramStart"/>
      <w:r>
        <w:rPr>
          <w:rFonts w:ascii="仿宋_GB2312" w:eastAsia="仿宋_GB2312" w:hint="eastAsia"/>
          <w:sz w:val="32"/>
          <w:szCs w:val="32"/>
        </w:rPr>
        <w:t>设下列</w:t>
      </w:r>
      <w:proofErr w:type="gramEnd"/>
      <w:r>
        <w:rPr>
          <w:rFonts w:ascii="仿宋_GB2312" w:eastAsia="仿宋_GB2312" w:hint="eastAsia"/>
          <w:sz w:val="32"/>
          <w:szCs w:val="32"/>
        </w:rPr>
        <w:t>内设机构</w:t>
      </w:r>
      <w:r>
        <w:rPr>
          <w:rFonts w:ascii="仿宋_GB2312" w:eastAsia="仿宋_GB2312" w:hint="eastAsia"/>
          <w:sz w:val="32"/>
          <w:szCs w:val="32"/>
        </w:rPr>
        <w:t>5</w:t>
      </w:r>
      <w:r>
        <w:rPr>
          <w:rFonts w:ascii="仿宋_GB2312" w:eastAsia="仿宋_GB2312" w:hint="eastAsia"/>
          <w:sz w:val="32"/>
          <w:szCs w:val="32"/>
        </w:rPr>
        <w:t>个，分别为综合室、监督检查室、审查调查室、党风政</w:t>
      </w:r>
      <w:proofErr w:type="gramStart"/>
      <w:r>
        <w:rPr>
          <w:rFonts w:ascii="仿宋_GB2312" w:eastAsia="仿宋_GB2312" w:hint="eastAsia"/>
          <w:sz w:val="32"/>
          <w:szCs w:val="32"/>
        </w:rPr>
        <w:t>风监督</w:t>
      </w:r>
      <w:proofErr w:type="gramEnd"/>
      <w:r>
        <w:rPr>
          <w:rFonts w:ascii="仿宋_GB2312" w:eastAsia="仿宋_GB2312" w:hint="eastAsia"/>
          <w:sz w:val="32"/>
          <w:szCs w:val="32"/>
        </w:rPr>
        <w:t>室、案件审理室</w:t>
      </w:r>
    </w:p>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B90566"/>
    <w:p w:rsidR="00B90566" w:rsidRDefault="001F351A">
      <w:pPr>
        <w:tabs>
          <w:tab w:val="left" w:pos="1033"/>
        </w:tabs>
        <w:jc w:val="left"/>
      </w:pPr>
      <w:r>
        <w:rPr>
          <w:rFonts w:hint="eastAsia"/>
        </w:rPr>
        <w:tab/>
      </w:r>
    </w:p>
    <w:p w:rsidR="00B90566" w:rsidRDefault="00B90566">
      <w:pPr>
        <w:tabs>
          <w:tab w:val="left" w:pos="1033"/>
        </w:tabs>
        <w:jc w:val="left"/>
      </w:pPr>
    </w:p>
    <w:p w:rsidR="00B90566" w:rsidRDefault="001F351A">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中共墨脱县纪委监察委</w:t>
      </w:r>
      <w:r>
        <w:rPr>
          <w:rFonts w:ascii="黑体" w:eastAsia="黑体" w:hAnsi="黑体" w:cs="黑体" w:hint="eastAsia"/>
          <w:sz w:val="32"/>
          <w:szCs w:val="32"/>
        </w:rPr>
        <w:t>20</w:t>
      </w:r>
      <w:r w:rsidR="00930FCE">
        <w:rPr>
          <w:rFonts w:ascii="黑体" w:eastAsia="黑体" w:hAnsi="黑体" w:cs="黑体" w:hint="eastAsia"/>
          <w:sz w:val="32"/>
          <w:szCs w:val="32"/>
        </w:rPr>
        <w:t>19</w:t>
      </w:r>
      <w:r>
        <w:rPr>
          <w:rFonts w:ascii="黑体" w:eastAsia="黑体" w:hAnsi="黑体" w:cs="黑体" w:hint="eastAsia"/>
          <w:sz w:val="32"/>
          <w:szCs w:val="32"/>
        </w:rPr>
        <w:t>年</w:t>
      </w:r>
      <w:r>
        <w:rPr>
          <w:rFonts w:ascii="黑体" w:eastAsia="黑体" w:hAnsi="黑体" w:cs="黑体" w:hint="eastAsia"/>
          <w:sz w:val="32"/>
          <w:szCs w:val="32"/>
        </w:rPr>
        <w:t>度部门</w:t>
      </w:r>
      <w:r w:rsidR="00930FCE">
        <w:rPr>
          <w:rFonts w:ascii="黑体" w:eastAsia="黑体" w:hAnsi="黑体" w:cs="黑体" w:hint="eastAsia"/>
          <w:sz w:val="32"/>
          <w:szCs w:val="32"/>
        </w:rPr>
        <w:t>决</w:t>
      </w:r>
      <w:r>
        <w:rPr>
          <w:rFonts w:ascii="黑体" w:eastAsia="黑体" w:hAnsi="黑体" w:cs="黑体" w:hint="eastAsia"/>
          <w:sz w:val="32"/>
          <w:szCs w:val="32"/>
        </w:rPr>
        <w:t>算</w:t>
      </w:r>
    </w:p>
    <w:p w:rsidR="00B90566" w:rsidRDefault="001F351A">
      <w:pPr>
        <w:spacing w:line="560" w:lineRule="exact"/>
        <w:ind w:firstLineChars="200" w:firstLine="640"/>
        <w:jc w:val="center"/>
        <w:rPr>
          <w:rFonts w:ascii="黑体" w:eastAsia="黑体" w:hAnsi="黑体"/>
          <w:sz w:val="32"/>
          <w:szCs w:val="32"/>
        </w:rPr>
      </w:pPr>
      <w:r>
        <w:rPr>
          <w:rFonts w:ascii="黑体" w:eastAsia="黑体" w:hAnsi="黑体" w:cs="黑体" w:hint="eastAsia"/>
          <w:sz w:val="32"/>
          <w:szCs w:val="32"/>
        </w:rPr>
        <w:t>明细表</w:t>
      </w:r>
      <w:r>
        <w:rPr>
          <w:rFonts w:ascii="黑体" w:eastAsia="黑体" w:hAnsi="黑体" w:hint="eastAsia"/>
          <w:sz w:val="32"/>
          <w:szCs w:val="32"/>
        </w:rPr>
        <w:t>（表格详见附件）</w:t>
      </w:r>
    </w:p>
    <w:p w:rsidR="00B90566" w:rsidRDefault="00B90566">
      <w:pPr>
        <w:spacing w:line="560" w:lineRule="exact"/>
        <w:jc w:val="center"/>
        <w:rPr>
          <w:rFonts w:ascii="仿宋" w:eastAsia="仿宋" w:hAnsi="仿宋" w:cs="仿宋"/>
          <w:sz w:val="32"/>
          <w:szCs w:val="32"/>
        </w:rPr>
      </w:pPr>
    </w:p>
    <w:p w:rsidR="00B90566" w:rsidRDefault="00B90566">
      <w:pPr>
        <w:spacing w:line="560" w:lineRule="exact"/>
        <w:rPr>
          <w:rFonts w:ascii="仿宋" w:eastAsia="仿宋" w:hAnsi="仿宋" w:cs="仿宋"/>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930FCE" w:rsidRDefault="00930FCE" w:rsidP="00930FCE">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第三部分 中共墨脱县纪委监察委2019年度决算数据分析</w:t>
      </w:r>
    </w:p>
    <w:p w:rsidR="00930FCE" w:rsidRDefault="00930FCE" w:rsidP="00930FCE">
      <w:pPr>
        <w:spacing w:line="560" w:lineRule="exact"/>
        <w:ind w:firstLineChars="200" w:firstLine="640"/>
        <w:rPr>
          <w:rFonts w:ascii="仿宋" w:eastAsia="仿宋" w:hAnsi="仿宋" w:cs="仿宋" w:hint="eastAsia"/>
          <w:sz w:val="32"/>
          <w:szCs w:val="32"/>
        </w:rPr>
      </w:pP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收入支出决算总体情况说明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2019年度收入</w:t>
      </w:r>
      <w:r w:rsidR="006B27BB">
        <w:rPr>
          <w:rFonts w:ascii="仿宋" w:eastAsia="仿宋" w:hAnsi="仿宋" w:hint="eastAsia"/>
          <w:sz w:val="32"/>
          <w:szCs w:val="32"/>
        </w:rPr>
        <w:t>508.41</w:t>
      </w:r>
      <w:r>
        <w:rPr>
          <w:rFonts w:ascii="仿宋" w:eastAsia="仿宋" w:hAnsi="仿宋" w:hint="eastAsia"/>
          <w:sz w:val="32"/>
          <w:szCs w:val="32"/>
        </w:rPr>
        <w:t>万元、支出</w:t>
      </w:r>
      <w:r w:rsidR="006B27BB">
        <w:rPr>
          <w:rFonts w:ascii="仿宋" w:eastAsia="仿宋" w:hAnsi="仿宋" w:hint="eastAsia"/>
          <w:sz w:val="32"/>
          <w:szCs w:val="32"/>
        </w:rPr>
        <w:t>500.41</w:t>
      </w:r>
      <w:r>
        <w:rPr>
          <w:rFonts w:ascii="仿宋" w:eastAsia="仿宋" w:hAnsi="仿宋" w:hint="eastAsia"/>
          <w:sz w:val="32"/>
          <w:szCs w:val="32"/>
        </w:rPr>
        <w:t>万元，与2018年相比，收入增加</w:t>
      </w:r>
      <w:r w:rsidR="006B27BB">
        <w:rPr>
          <w:rFonts w:ascii="仿宋" w:eastAsia="仿宋" w:hAnsi="仿宋" w:hint="eastAsia"/>
          <w:sz w:val="32"/>
          <w:szCs w:val="32"/>
        </w:rPr>
        <w:t>125.41</w:t>
      </w:r>
      <w:r>
        <w:rPr>
          <w:rFonts w:ascii="仿宋" w:eastAsia="仿宋" w:hAnsi="仿宋" w:hint="eastAsia"/>
          <w:sz w:val="32"/>
          <w:szCs w:val="32"/>
        </w:rPr>
        <w:t>万元、支出增加</w:t>
      </w:r>
      <w:r w:rsidR="006B27BB">
        <w:rPr>
          <w:rFonts w:ascii="仿宋" w:eastAsia="仿宋" w:hAnsi="仿宋" w:hint="eastAsia"/>
          <w:sz w:val="32"/>
          <w:szCs w:val="32"/>
        </w:rPr>
        <w:t>123.81</w:t>
      </w:r>
      <w:r>
        <w:rPr>
          <w:rFonts w:ascii="仿宋" w:eastAsia="仿宋" w:hAnsi="仿宋" w:hint="eastAsia"/>
          <w:sz w:val="32"/>
          <w:szCs w:val="32"/>
        </w:rPr>
        <w:t>万元，增加的原因是人员变动以及专项经费增加。</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收入决算情况说明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本年收入合计</w:t>
      </w:r>
      <w:r w:rsidR="006B27BB">
        <w:rPr>
          <w:rFonts w:ascii="仿宋" w:eastAsia="仿宋" w:hAnsi="仿宋" w:hint="eastAsia"/>
          <w:sz w:val="32"/>
          <w:szCs w:val="32"/>
        </w:rPr>
        <w:t>508.4</w:t>
      </w:r>
      <w:r>
        <w:rPr>
          <w:rFonts w:ascii="仿宋" w:eastAsia="仿宋" w:hAnsi="仿宋" w:hint="eastAsia"/>
          <w:sz w:val="32"/>
          <w:szCs w:val="32"/>
        </w:rPr>
        <w:t>1万元，全部为财政拨款收入，无其他收入。</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支出决算情况说明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本年支出</w:t>
      </w:r>
      <w:r w:rsidR="006B27BB">
        <w:rPr>
          <w:rFonts w:ascii="仿宋" w:eastAsia="仿宋" w:hAnsi="仿宋" w:hint="eastAsia"/>
          <w:sz w:val="32"/>
          <w:szCs w:val="32"/>
        </w:rPr>
        <w:t>500.41</w:t>
      </w:r>
      <w:r>
        <w:rPr>
          <w:rFonts w:ascii="仿宋" w:eastAsia="仿宋" w:hAnsi="仿宋" w:hint="eastAsia"/>
          <w:sz w:val="32"/>
          <w:szCs w:val="32"/>
        </w:rPr>
        <w:t>万元，基本支出</w:t>
      </w:r>
      <w:r w:rsidR="006B27BB">
        <w:rPr>
          <w:rFonts w:ascii="仿宋" w:eastAsia="仿宋" w:hAnsi="仿宋" w:hint="eastAsia"/>
          <w:sz w:val="32"/>
          <w:szCs w:val="32"/>
        </w:rPr>
        <w:t>500.41</w:t>
      </w:r>
      <w:r>
        <w:rPr>
          <w:rFonts w:ascii="仿宋" w:eastAsia="仿宋" w:hAnsi="仿宋" w:hint="eastAsia"/>
          <w:sz w:val="32"/>
          <w:szCs w:val="32"/>
        </w:rPr>
        <w:t>万元，占100%；无项目支出。</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财政拨款收入支出决算总体情况说明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w:t>
      </w:r>
      <w:r w:rsidR="006B27BB">
        <w:rPr>
          <w:rFonts w:ascii="仿宋" w:eastAsia="仿宋" w:hAnsi="仿宋" w:hint="eastAsia"/>
          <w:sz w:val="32"/>
          <w:szCs w:val="32"/>
        </w:rPr>
        <w:t>收入</w:t>
      </w:r>
      <w:r w:rsidR="006B27BB">
        <w:rPr>
          <w:rFonts w:ascii="仿宋" w:eastAsia="仿宋" w:hAnsi="仿宋" w:hint="eastAsia"/>
          <w:sz w:val="32"/>
          <w:szCs w:val="32"/>
        </w:rPr>
        <w:t>508.41</w:t>
      </w:r>
      <w:r w:rsidR="006B27BB">
        <w:rPr>
          <w:rFonts w:ascii="仿宋" w:eastAsia="仿宋" w:hAnsi="仿宋" w:hint="eastAsia"/>
          <w:sz w:val="32"/>
          <w:szCs w:val="32"/>
        </w:rPr>
        <w:t>万元、支出</w:t>
      </w:r>
      <w:r w:rsidR="006B27BB">
        <w:rPr>
          <w:rFonts w:ascii="仿宋" w:eastAsia="仿宋" w:hAnsi="仿宋" w:hint="eastAsia"/>
          <w:sz w:val="32"/>
          <w:szCs w:val="32"/>
        </w:rPr>
        <w:t>500.41</w:t>
      </w:r>
      <w:r w:rsidR="006B27BB">
        <w:rPr>
          <w:rFonts w:ascii="仿宋" w:eastAsia="仿宋" w:hAnsi="仿宋" w:hint="eastAsia"/>
          <w:sz w:val="32"/>
          <w:szCs w:val="32"/>
        </w:rPr>
        <w:t>万元，与</w:t>
      </w:r>
      <w:r w:rsidR="006B27BB">
        <w:rPr>
          <w:rFonts w:ascii="仿宋" w:eastAsia="仿宋" w:hAnsi="仿宋" w:hint="eastAsia"/>
          <w:sz w:val="32"/>
          <w:szCs w:val="32"/>
        </w:rPr>
        <w:t>2018年</w:t>
      </w:r>
      <w:r w:rsidR="006B27BB">
        <w:rPr>
          <w:rFonts w:ascii="仿宋" w:eastAsia="仿宋" w:hAnsi="仿宋" w:hint="eastAsia"/>
          <w:sz w:val="32"/>
          <w:szCs w:val="32"/>
        </w:rPr>
        <w:t>相比，收入增加</w:t>
      </w:r>
      <w:r w:rsidR="006B27BB">
        <w:rPr>
          <w:rFonts w:ascii="仿宋" w:eastAsia="仿宋" w:hAnsi="仿宋" w:hint="eastAsia"/>
          <w:sz w:val="32"/>
          <w:szCs w:val="32"/>
        </w:rPr>
        <w:t>125.41</w:t>
      </w:r>
      <w:r w:rsidR="006B27BB">
        <w:rPr>
          <w:rFonts w:ascii="仿宋" w:eastAsia="仿宋" w:hAnsi="仿宋" w:hint="eastAsia"/>
          <w:sz w:val="32"/>
          <w:szCs w:val="32"/>
        </w:rPr>
        <w:t>万元、支出增加</w:t>
      </w:r>
      <w:r w:rsidR="006B27BB">
        <w:rPr>
          <w:rFonts w:ascii="仿宋" w:eastAsia="仿宋" w:hAnsi="仿宋" w:hint="eastAsia"/>
          <w:sz w:val="32"/>
          <w:szCs w:val="32"/>
        </w:rPr>
        <w:t>123.81</w:t>
      </w:r>
      <w:r w:rsidR="006B27BB">
        <w:rPr>
          <w:rFonts w:ascii="仿宋" w:eastAsia="仿宋" w:hAnsi="仿宋" w:hint="eastAsia"/>
          <w:sz w:val="32"/>
          <w:szCs w:val="32"/>
        </w:rPr>
        <w:t>万元，增加的原因是人员变动以及专项经费增加。</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一般公共预算财政拨款支出决算情况说明</w:t>
      </w:r>
    </w:p>
    <w:p w:rsidR="00930FCE" w:rsidRDefault="00930FCE" w:rsidP="00930FCE">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（一）财政拨款支出决算总体情况</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w:t>
      </w:r>
      <w:r w:rsidR="00C67D12">
        <w:rPr>
          <w:rFonts w:ascii="仿宋" w:eastAsia="仿宋" w:hAnsi="仿宋" w:hint="eastAsia"/>
          <w:sz w:val="32"/>
          <w:szCs w:val="32"/>
        </w:rPr>
        <w:t>500.41</w:t>
      </w:r>
      <w:r>
        <w:rPr>
          <w:rFonts w:ascii="仿宋" w:eastAsia="仿宋" w:hAnsi="仿宋" w:hint="eastAsia"/>
          <w:sz w:val="32"/>
          <w:szCs w:val="32"/>
        </w:rPr>
        <w:t>万元，与2018年相比支出增加</w:t>
      </w:r>
      <w:r w:rsidR="00C67D12">
        <w:rPr>
          <w:rFonts w:ascii="仿宋" w:eastAsia="仿宋" w:hAnsi="仿宋" w:hint="eastAsia"/>
          <w:sz w:val="32"/>
          <w:szCs w:val="32"/>
        </w:rPr>
        <w:t>123.81万元，增加的原因是人员变动以及专项经费增加。</w:t>
      </w:r>
    </w:p>
    <w:p w:rsidR="00930FCE" w:rsidRDefault="00930FCE" w:rsidP="00930FCE">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lastRenderedPageBreak/>
        <w:t>（二）财政拨款支出决算结构情况</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2019年度财政拨款支出主要用于以下方面：</w:t>
      </w:r>
      <w:r>
        <w:rPr>
          <w:rFonts w:ascii="仿宋" w:eastAsia="仿宋" w:hAnsi="仿宋" w:hint="eastAsia"/>
          <w:b/>
          <w:sz w:val="32"/>
          <w:szCs w:val="32"/>
        </w:rPr>
        <w:t>社会保障和就业（类）</w:t>
      </w:r>
      <w:r>
        <w:rPr>
          <w:rFonts w:ascii="仿宋" w:eastAsia="仿宋" w:hAnsi="仿宋" w:hint="eastAsia"/>
          <w:sz w:val="32"/>
          <w:szCs w:val="32"/>
        </w:rPr>
        <w:t>支出</w:t>
      </w:r>
      <w:r w:rsidR="00784E86">
        <w:rPr>
          <w:rFonts w:ascii="仿宋" w:eastAsia="仿宋" w:hAnsi="仿宋" w:hint="eastAsia"/>
          <w:sz w:val="32"/>
          <w:szCs w:val="32"/>
        </w:rPr>
        <w:t>34.15</w:t>
      </w:r>
      <w:r>
        <w:rPr>
          <w:rFonts w:ascii="仿宋" w:eastAsia="仿宋" w:hAnsi="仿宋" w:hint="eastAsia"/>
          <w:sz w:val="32"/>
          <w:szCs w:val="32"/>
        </w:rPr>
        <w:t>万元，占</w:t>
      </w:r>
      <w:r w:rsidR="00784E86">
        <w:rPr>
          <w:rFonts w:ascii="仿宋" w:eastAsia="仿宋" w:hAnsi="仿宋" w:hint="eastAsia"/>
          <w:sz w:val="32"/>
          <w:szCs w:val="32"/>
        </w:rPr>
        <w:t>6.82</w:t>
      </w:r>
      <w:r>
        <w:rPr>
          <w:rFonts w:ascii="仿宋" w:eastAsia="仿宋" w:hAnsi="仿宋" w:hint="eastAsia"/>
          <w:sz w:val="32"/>
          <w:szCs w:val="32"/>
        </w:rPr>
        <w:t>%；</w:t>
      </w:r>
      <w:r w:rsidR="00784E86">
        <w:rPr>
          <w:rFonts w:ascii="仿宋" w:eastAsia="仿宋" w:hAnsi="仿宋" w:hint="eastAsia"/>
          <w:b/>
          <w:sz w:val="32"/>
          <w:szCs w:val="32"/>
        </w:rPr>
        <w:t>卫生健康</w:t>
      </w:r>
      <w:r>
        <w:rPr>
          <w:rFonts w:ascii="仿宋" w:eastAsia="仿宋" w:hAnsi="仿宋" w:hint="eastAsia"/>
          <w:b/>
          <w:sz w:val="32"/>
          <w:szCs w:val="32"/>
        </w:rPr>
        <w:t>（类）</w:t>
      </w:r>
      <w:r>
        <w:rPr>
          <w:rFonts w:ascii="仿宋" w:eastAsia="仿宋" w:hAnsi="仿宋" w:hint="eastAsia"/>
          <w:sz w:val="32"/>
          <w:szCs w:val="32"/>
        </w:rPr>
        <w:t>支出</w:t>
      </w:r>
      <w:r w:rsidR="00784E86">
        <w:rPr>
          <w:rFonts w:ascii="仿宋" w:eastAsia="仿宋" w:hAnsi="仿宋" w:hint="eastAsia"/>
          <w:sz w:val="32"/>
          <w:szCs w:val="32"/>
        </w:rPr>
        <w:t>20.15</w:t>
      </w:r>
      <w:r>
        <w:rPr>
          <w:rFonts w:ascii="仿宋" w:eastAsia="仿宋" w:hAnsi="仿宋" w:hint="eastAsia"/>
          <w:sz w:val="32"/>
          <w:szCs w:val="32"/>
        </w:rPr>
        <w:t>万元，占</w:t>
      </w:r>
      <w:r w:rsidR="00784E86">
        <w:rPr>
          <w:rFonts w:ascii="仿宋" w:eastAsia="仿宋" w:hAnsi="仿宋" w:hint="eastAsia"/>
          <w:sz w:val="32"/>
          <w:szCs w:val="32"/>
        </w:rPr>
        <w:t>4.03</w:t>
      </w:r>
      <w:r>
        <w:rPr>
          <w:rFonts w:ascii="仿宋" w:eastAsia="仿宋" w:hAnsi="仿宋" w:hint="eastAsia"/>
          <w:sz w:val="32"/>
          <w:szCs w:val="32"/>
        </w:rPr>
        <w:t>%；</w:t>
      </w:r>
      <w:r>
        <w:rPr>
          <w:rFonts w:ascii="仿宋" w:eastAsia="仿宋" w:hAnsi="仿宋" w:hint="eastAsia"/>
          <w:b/>
          <w:bCs/>
          <w:sz w:val="32"/>
          <w:szCs w:val="32"/>
        </w:rPr>
        <w:t>一般公共服务（类）</w:t>
      </w:r>
      <w:r>
        <w:rPr>
          <w:rFonts w:ascii="仿宋" w:eastAsia="仿宋" w:hAnsi="仿宋" w:hint="eastAsia"/>
          <w:sz w:val="32"/>
          <w:szCs w:val="32"/>
        </w:rPr>
        <w:t>支出</w:t>
      </w:r>
      <w:r w:rsidR="00784E86">
        <w:rPr>
          <w:rFonts w:ascii="仿宋" w:eastAsia="仿宋" w:hAnsi="仿宋" w:hint="eastAsia"/>
          <w:sz w:val="32"/>
          <w:szCs w:val="32"/>
        </w:rPr>
        <w:t>398.78</w:t>
      </w:r>
      <w:r>
        <w:rPr>
          <w:rFonts w:ascii="仿宋" w:eastAsia="仿宋" w:hAnsi="仿宋" w:hint="eastAsia"/>
          <w:sz w:val="32"/>
          <w:szCs w:val="32"/>
        </w:rPr>
        <w:t>万元，占</w:t>
      </w:r>
      <w:r w:rsidR="00784E86">
        <w:rPr>
          <w:rFonts w:ascii="仿宋" w:eastAsia="仿宋" w:hAnsi="仿宋" w:hint="eastAsia"/>
          <w:sz w:val="32"/>
          <w:szCs w:val="32"/>
        </w:rPr>
        <w:t>79.69</w:t>
      </w:r>
      <w:r>
        <w:rPr>
          <w:rFonts w:ascii="仿宋" w:eastAsia="仿宋" w:hAnsi="仿宋" w:hint="eastAsia"/>
          <w:sz w:val="32"/>
          <w:szCs w:val="32"/>
        </w:rPr>
        <w:t>%；</w:t>
      </w:r>
      <w:r>
        <w:rPr>
          <w:rFonts w:ascii="仿宋" w:eastAsia="仿宋" w:hAnsi="仿宋" w:hint="eastAsia"/>
          <w:b/>
          <w:sz w:val="32"/>
          <w:szCs w:val="32"/>
        </w:rPr>
        <w:t>住房保障（类）</w:t>
      </w:r>
      <w:r>
        <w:rPr>
          <w:rFonts w:ascii="仿宋" w:eastAsia="仿宋" w:hAnsi="仿宋" w:hint="eastAsia"/>
          <w:sz w:val="32"/>
          <w:szCs w:val="32"/>
        </w:rPr>
        <w:t>支出</w:t>
      </w:r>
      <w:r w:rsidR="00784E86">
        <w:rPr>
          <w:rFonts w:ascii="仿宋" w:eastAsia="仿宋" w:hAnsi="仿宋" w:hint="eastAsia"/>
          <w:sz w:val="32"/>
          <w:szCs w:val="32"/>
        </w:rPr>
        <w:t>47.33</w:t>
      </w:r>
      <w:r>
        <w:rPr>
          <w:rFonts w:ascii="仿宋" w:eastAsia="仿宋" w:hAnsi="仿宋" w:hint="eastAsia"/>
          <w:sz w:val="32"/>
          <w:szCs w:val="32"/>
        </w:rPr>
        <w:t>万元，占</w:t>
      </w:r>
      <w:r w:rsidR="00784E86">
        <w:rPr>
          <w:rFonts w:ascii="仿宋" w:eastAsia="仿宋" w:hAnsi="仿宋" w:hint="eastAsia"/>
          <w:sz w:val="32"/>
          <w:szCs w:val="32"/>
        </w:rPr>
        <w:t>9.46</w:t>
      </w:r>
      <w:r>
        <w:rPr>
          <w:rFonts w:ascii="仿宋" w:eastAsia="仿宋" w:hAnsi="仿宋" w:hint="eastAsia"/>
          <w:sz w:val="32"/>
          <w:szCs w:val="32"/>
        </w:rPr>
        <w:t>%。</w:t>
      </w:r>
    </w:p>
    <w:p w:rsidR="00930FCE" w:rsidRDefault="00930FCE" w:rsidP="00930FCE">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（三）财政拨款支出决算具体情况</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2019年度财政拨款支出为</w:t>
      </w:r>
      <w:r w:rsidR="00784E86">
        <w:rPr>
          <w:rFonts w:ascii="仿宋" w:eastAsia="仿宋" w:hAnsi="仿宋" w:hint="eastAsia"/>
          <w:sz w:val="32"/>
          <w:szCs w:val="32"/>
        </w:rPr>
        <w:t>500.41</w:t>
      </w:r>
      <w:r>
        <w:rPr>
          <w:rFonts w:ascii="仿宋" w:eastAsia="仿宋" w:hAnsi="仿宋" w:hint="eastAsia"/>
          <w:sz w:val="32"/>
          <w:szCs w:val="32"/>
        </w:rPr>
        <w:t>万元，其中：</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1.社会保障和就业（类）财政对基本养老保险基金的补助（款）</w:t>
      </w:r>
      <w:r w:rsidR="00784E86" w:rsidRPr="00784E86">
        <w:rPr>
          <w:rFonts w:ascii="仿宋" w:eastAsia="仿宋" w:hAnsi="仿宋" w:hint="eastAsia"/>
          <w:b/>
          <w:sz w:val="32"/>
          <w:szCs w:val="32"/>
        </w:rPr>
        <w:t>机关事业单位基本养老保险缴费</w:t>
      </w:r>
      <w:r>
        <w:rPr>
          <w:rFonts w:ascii="仿宋" w:eastAsia="仿宋" w:hAnsi="仿宋" w:hint="eastAsia"/>
          <w:b/>
          <w:sz w:val="32"/>
          <w:szCs w:val="32"/>
        </w:rPr>
        <w:t>（项）</w:t>
      </w:r>
      <w:r>
        <w:rPr>
          <w:rFonts w:ascii="仿宋" w:eastAsia="仿宋" w:hAnsi="仿宋" w:hint="eastAsia"/>
          <w:sz w:val="32"/>
          <w:szCs w:val="32"/>
        </w:rPr>
        <w:t>支出</w:t>
      </w:r>
      <w:r w:rsidR="00784E86">
        <w:rPr>
          <w:rFonts w:ascii="仿宋" w:eastAsia="仿宋" w:hAnsi="仿宋" w:hint="eastAsia"/>
          <w:sz w:val="32"/>
          <w:szCs w:val="32"/>
        </w:rPr>
        <w:t>32.56</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2.社会保障和就业（类）财政对其他社会保险基金的补助（款）财政对失业保险基金的补助（项）</w:t>
      </w:r>
      <w:r>
        <w:rPr>
          <w:rFonts w:ascii="仿宋" w:eastAsia="仿宋" w:hAnsi="仿宋" w:hint="eastAsia"/>
          <w:sz w:val="32"/>
          <w:szCs w:val="32"/>
        </w:rPr>
        <w:t>支出</w:t>
      </w:r>
      <w:r w:rsidR="00784E86">
        <w:rPr>
          <w:rFonts w:ascii="仿宋" w:eastAsia="仿宋" w:hAnsi="仿宋" w:hint="eastAsia"/>
          <w:sz w:val="32"/>
          <w:szCs w:val="32"/>
        </w:rPr>
        <w:t>0.13</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3.社会保障和就业（类）财政对其他社会保险基金的补助（款）财政对工伤保险基金的补助（项）</w:t>
      </w:r>
      <w:r>
        <w:rPr>
          <w:rFonts w:ascii="仿宋" w:eastAsia="仿宋" w:hAnsi="仿宋" w:hint="eastAsia"/>
          <w:sz w:val="32"/>
          <w:szCs w:val="32"/>
        </w:rPr>
        <w:t>支出</w:t>
      </w:r>
      <w:r w:rsidR="00784E86">
        <w:rPr>
          <w:rFonts w:ascii="仿宋" w:eastAsia="仿宋" w:hAnsi="仿宋" w:hint="eastAsia"/>
          <w:sz w:val="32"/>
          <w:szCs w:val="32"/>
        </w:rPr>
        <w:t>0.18</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4.社会保障和就业（类）财政对其他社会保险基金的补助（款）财政对生育保险基金的补助（项）</w:t>
      </w:r>
      <w:r>
        <w:rPr>
          <w:rFonts w:ascii="仿宋" w:eastAsia="仿宋" w:hAnsi="仿宋" w:hint="eastAsia"/>
          <w:sz w:val="32"/>
          <w:szCs w:val="32"/>
        </w:rPr>
        <w:t>支出</w:t>
      </w:r>
      <w:r w:rsidR="00784E86">
        <w:rPr>
          <w:rFonts w:ascii="仿宋" w:eastAsia="仿宋" w:hAnsi="仿宋" w:hint="eastAsia"/>
          <w:sz w:val="32"/>
          <w:szCs w:val="32"/>
        </w:rPr>
        <w:t>1.28</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5.</w:t>
      </w:r>
      <w:r w:rsidR="00784E86">
        <w:rPr>
          <w:rFonts w:ascii="仿宋" w:eastAsia="仿宋" w:hAnsi="仿宋" w:hint="eastAsia"/>
          <w:b/>
          <w:sz w:val="32"/>
          <w:szCs w:val="32"/>
        </w:rPr>
        <w:t>卫生健康</w:t>
      </w:r>
      <w:r>
        <w:rPr>
          <w:rFonts w:ascii="仿宋" w:eastAsia="仿宋" w:hAnsi="仿宋" w:hint="eastAsia"/>
          <w:b/>
          <w:sz w:val="32"/>
          <w:szCs w:val="32"/>
        </w:rPr>
        <w:t>（类）财政对基本医疗保险基金的补助（款）财政对职工基本医疗保险基金的补助（项）</w:t>
      </w:r>
      <w:r>
        <w:rPr>
          <w:rFonts w:ascii="仿宋" w:eastAsia="仿宋" w:hAnsi="仿宋" w:hint="eastAsia"/>
          <w:sz w:val="32"/>
          <w:szCs w:val="32"/>
        </w:rPr>
        <w:t>支出</w:t>
      </w:r>
      <w:r w:rsidR="00784E86">
        <w:rPr>
          <w:rFonts w:ascii="仿宋" w:eastAsia="仿宋" w:hAnsi="仿宋" w:hint="eastAsia"/>
          <w:sz w:val="32"/>
          <w:szCs w:val="32"/>
        </w:rPr>
        <w:t>14.65</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6.住房保障（类）住房改革（款）住房公积金（项）</w:t>
      </w:r>
      <w:r>
        <w:rPr>
          <w:rFonts w:ascii="仿宋" w:eastAsia="仿宋" w:hAnsi="仿宋" w:hint="eastAsia"/>
          <w:sz w:val="32"/>
          <w:szCs w:val="32"/>
        </w:rPr>
        <w:t>支出</w:t>
      </w:r>
      <w:r w:rsidR="00784E86">
        <w:rPr>
          <w:rFonts w:ascii="仿宋" w:eastAsia="仿宋" w:hAnsi="仿宋" w:hint="eastAsia"/>
          <w:sz w:val="32"/>
          <w:szCs w:val="32"/>
        </w:rPr>
        <w:t>32.51</w:t>
      </w:r>
      <w:r>
        <w:rPr>
          <w:rFonts w:ascii="仿宋" w:eastAsia="仿宋" w:hAnsi="仿宋" w:hint="eastAsia"/>
          <w:sz w:val="32"/>
          <w:szCs w:val="32"/>
        </w:rPr>
        <w:t>万元。</w:t>
      </w:r>
    </w:p>
    <w:p w:rsidR="00930FCE" w:rsidRDefault="00930FCE"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7.住房保障（类）住房改革（款）购房补贴（项）</w:t>
      </w:r>
      <w:r>
        <w:rPr>
          <w:rFonts w:ascii="仿宋" w:eastAsia="仿宋" w:hAnsi="仿宋" w:hint="eastAsia"/>
          <w:sz w:val="32"/>
          <w:szCs w:val="32"/>
        </w:rPr>
        <w:t>支出</w:t>
      </w:r>
      <w:r w:rsidR="00784E86">
        <w:rPr>
          <w:rFonts w:ascii="仿宋" w:eastAsia="仿宋" w:hAnsi="仿宋" w:hint="eastAsia"/>
          <w:sz w:val="32"/>
          <w:szCs w:val="32"/>
        </w:rPr>
        <w:t>14.83</w:t>
      </w:r>
      <w:r>
        <w:rPr>
          <w:rFonts w:ascii="仿宋" w:eastAsia="仿宋" w:hAnsi="仿宋" w:hint="eastAsia"/>
          <w:sz w:val="32"/>
          <w:szCs w:val="32"/>
        </w:rPr>
        <w:t>万元。</w:t>
      </w:r>
    </w:p>
    <w:p w:rsidR="00784E86" w:rsidRDefault="00784E86" w:rsidP="00784E86">
      <w:pPr>
        <w:spacing w:line="360" w:lineRule="auto"/>
        <w:ind w:firstLine="643"/>
        <w:rPr>
          <w:rFonts w:ascii="仿宋" w:eastAsia="仿宋" w:hAnsi="仿宋" w:hint="eastAsia"/>
          <w:sz w:val="32"/>
          <w:szCs w:val="32"/>
        </w:rPr>
      </w:pPr>
      <w:r>
        <w:rPr>
          <w:rFonts w:ascii="仿宋" w:eastAsia="仿宋" w:hAnsi="仿宋" w:hint="eastAsia"/>
          <w:b/>
          <w:sz w:val="32"/>
          <w:szCs w:val="32"/>
        </w:rPr>
        <w:lastRenderedPageBreak/>
        <w:t>8</w:t>
      </w:r>
      <w:r>
        <w:rPr>
          <w:rFonts w:ascii="仿宋" w:eastAsia="仿宋" w:hAnsi="仿宋" w:hint="eastAsia"/>
          <w:b/>
          <w:sz w:val="32"/>
          <w:szCs w:val="32"/>
        </w:rPr>
        <w:t>.卫生健康（类）</w:t>
      </w:r>
      <w:r w:rsidRPr="00784E86">
        <w:rPr>
          <w:rFonts w:ascii="仿宋" w:eastAsia="仿宋" w:hAnsi="仿宋" w:hint="eastAsia"/>
          <w:b/>
          <w:sz w:val="32"/>
          <w:szCs w:val="32"/>
        </w:rPr>
        <w:t>行政事业单位医疗</w:t>
      </w:r>
      <w:r>
        <w:rPr>
          <w:rFonts w:ascii="仿宋" w:eastAsia="仿宋" w:hAnsi="仿宋" w:hint="eastAsia"/>
          <w:b/>
          <w:sz w:val="32"/>
          <w:szCs w:val="32"/>
        </w:rPr>
        <w:t>（款）</w:t>
      </w:r>
      <w:r w:rsidRPr="00784E86">
        <w:rPr>
          <w:rFonts w:ascii="仿宋" w:eastAsia="仿宋" w:hAnsi="仿宋" w:hint="eastAsia"/>
          <w:b/>
          <w:sz w:val="32"/>
          <w:szCs w:val="32"/>
        </w:rPr>
        <w:t>公务员医疗补助</w:t>
      </w:r>
      <w:r>
        <w:rPr>
          <w:rFonts w:ascii="仿宋" w:eastAsia="仿宋" w:hAnsi="仿宋" w:hint="eastAsia"/>
          <w:b/>
          <w:sz w:val="32"/>
          <w:szCs w:val="32"/>
        </w:rPr>
        <w:t>（项）</w:t>
      </w:r>
      <w:r>
        <w:rPr>
          <w:rFonts w:ascii="仿宋" w:eastAsia="仿宋" w:hAnsi="仿宋" w:hint="eastAsia"/>
          <w:sz w:val="32"/>
          <w:szCs w:val="32"/>
        </w:rPr>
        <w:t>支出</w:t>
      </w:r>
      <w:r>
        <w:rPr>
          <w:rFonts w:ascii="仿宋" w:eastAsia="仿宋" w:hAnsi="仿宋" w:hint="eastAsia"/>
          <w:sz w:val="32"/>
          <w:szCs w:val="32"/>
        </w:rPr>
        <w:t>5.49</w:t>
      </w:r>
      <w:r>
        <w:rPr>
          <w:rFonts w:ascii="仿宋" w:eastAsia="仿宋" w:hAnsi="仿宋" w:hint="eastAsia"/>
          <w:sz w:val="32"/>
          <w:szCs w:val="32"/>
        </w:rPr>
        <w:t>万元。</w:t>
      </w:r>
    </w:p>
    <w:p w:rsidR="00930FCE" w:rsidRDefault="00784E86" w:rsidP="00930FCE">
      <w:pPr>
        <w:spacing w:line="360" w:lineRule="auto"/>
        <w:ind w:firstLine="643"/>
        <w:rPr>
          <w:rFonts w:ascii="仿宋" w:eastAsia="仿宋" w:hAnsi="仿宋" w:hint="eastAsia"/>
          <w:sz w:val="32"/>
          <w:szCs w:val="32"/>
        </w:rPr>
      </w:pPr>
      <w:r>
        <w:rPr>
          <w:rFonts w:ascii="仿宋" w:eastAsia="仿宋" w:hAnsi="仿宋" w:hint="eastAsia"/>
          <w:b/>
          <w:sz w:val="32"/>
          <w:szCs w:val="32"/>
        </w:rPr>
        <w:t>9</w:t>
      </w:r>
      <w:r w:rsidR="00930FCE">
        <w:rPr>
          <w:rFonts w:ascii="仿宋" w:eastAsia="仿宋" w:hAnsi="仿宋" w:hint="eastAsia"/>
          <w:b/>
          <w:sz w:val="32"/>
          <w:szCs w:val="32"/>
        </w:rPr>
        <w:t>.一般公共服务（类）纪检监察事务（款）行政运行（项）</w:t>
      </w:r>
      <w:r w:rsidR="00930FCE">
        <w:rPr>
          <w:rFonts w:ascii="仿宋" w:eastAsia="仿宋" w:hAnsi="仿宋" w:hint="eastAsia"/>
          <w:sz w:val="32"/>
          <w:szCs w:val="32"/>
        </w:rPr>
        <w:t>支出</w:t>
      </w:r>
      <w:r>
        <w:rPr>
          <w:rFonts w:ascii="仿宋" w:eastAsia="仿宋" w:hAnsi="仿宋" w:hint="eastAsia"/>
          <w:sz w:val="32"/>
          <w:szCs w:val="32"/>
        </w:rPr>
        <w:t>398.78</w:t>
      </w:r>
      <w:r w:rsidR="00930FCE">
        <w:rPr>
          <w:rFonts w:ascii="仿宋" w:eastAsia="仿宋" w:hAnsi="仿宋" w:hint="eastAsia"/>
          <w:sz w:val="32"/>
          <w:szCs w:val="32"/>
        </w:rPr>
        <w:t>万元。</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一般公共预算财政拨款基本支出决算情况说明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2019年度财政拨款基本支出</w:t>
      </w:r>
      <w:r w:rsidR="00784E86">
        <w:rPr>
          <w:rFonts w:ascii="仿宋" w:eastAsia="仿宋" w:hAnsi="仿宋" w:hint="eastAsia"/>
          <w:sz w:val="32"/>
          <w:szCs w:val="32"/>
        </w:rPr>
        <w:t>500.41</w:t>
      </w:r>
      <w:r>
        <w:rPr>
          <w:rFonts w:ascii="仿宋" w:eastAsia="仿宋" w:hAnsi="仿宋" w:hint="eastAsia"/>
          <w:sz w:val="32"/>
          <w:szCs w:val="32"/>
        </w:rPr>
        <w:t>万元，其中：人员经费</w:t>
      </w:r>
      <w:r w:rsidR="00784E86">
        <w:rPr>
          <w:rFonts w:ascii="仿宋" w:eastAsia="仿宋" w:hAnsi="仿宋" w:hint="eastAsia"/>
          <w:sz w:val="32"/>
          <w:szCs w:val="32"/>
        </w:rPr>
        <w:t>439.5</w:t>
      </w:r>
      <w:r>
        <w:rPr>
          <w:rFonts w:ascii="仿宋" w:eastAsia="仿宋" w:hAnsi="仿宋" w:hint="eastAsia"/>
          <w:sz w:val="32"/>
          <w:szCs w:val="32"/>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sidR="00784E86">
        <w:rPr>
          <w:rFonts w:ascii="仿宋" w:eastAsia="仿宋" w:hAnsi="仿宋" w:hint="eastAsia"/>
          <w:sz w:val="32"/>
          <w:szCs w:val="32"/>
        </w:rPr>
        <w:t>60.91</w:t>
      </w:r>
      <w:r>
        <w:rPr>
          <w:rFonts w:ascii="仿宋" w:eastAsia="仿宋" w:hAnsi="仿宋" w:hint="eastAsia"/>
          <w:sz w:val="32"/>
          <w:szCs w:val="32"/>
        </w:rPr>
        <w:t>万元，主要包括办公费、电费、差旅费、培训费、工会经费、公务用车运行维护费、公务接待费、其他商品和服务支出等。</w:t>
      </w:r>
    </w:p>
    <w:p w:rsidR="00930FCE" w:rsidRDefault="00930FCE" w:rsidP="00930FCE">
      <w:pPr>
        <w:numPr>
          <w:ilvl w:val="0"/>
          <w:numId w:val="6"/>
        </w:num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关于2019年度一般公共预算财政拨款“三公”经费支出决算情况说明</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2019年度“三公”经费支出</w:t>
      </w:r>
      <w:r w:rsidR="00784E86">
        <w:rPr>
          <w:rFonts w:ascii="仿宋" w:eastAsia="仿宋" w:hAnsi="仿宋" w:hint="eastAsia"/>
          <w:sz w:val="32"/>
          <w:szCs w:val="32"/>
        </w:rPr>
        <w:t>22.22</w:t>
      </w:r>
      <w:r>
        <w:rPr>
          <w:rFonts w:ascii="仿宋" w:eastAsia="仿宋" w:hAnsi="仿宋" w:hint="eastAsia"/>
          <w:sz w:val="32"/>
          <w:szCs w:val="32"/>
        </w:rPr>
        <w:t>万元，其中公务用车运行维护费</w:t>
      </w:r>
      <w:r w:rsidR="00784E86">
        <w:rPr>
          <w:rFonts w:ascii="仿宋" w:eastAsia="仿宋" w:hAnsi="仿宋" w:hint="eastAsia"/>
          <w:sz w:val="32"/>
          <w:szCs w:val="32"/>
        </w:rPr>
        <w:t>21.69万元</w:t>
      </w:r>
      <w:r>
        <w:rPr>
          <w:rFonts w:ascii="仿宋" w:eastAsia="仿宋" w:hAnsi="仿宋" w:hint="eastAsia"/>
          <w:sz w:val="32"/>
          <w:szCs w:val="32"/>
        </w:rPr>
        <w:t>，与2018年相比增加</w:t>
      </w:r>
      <w:r w:rsidR="00784E86">
        <w:rPr>
          <w:rFonts w:ascii="仿宋" w:eastAsia="仿宋" w:hAnsi="仿宋" w:hint="eastAsia"/>
          <w:sz w:val="32"/>
          <w:szCs w:val="32"/>
        </w:rPr>
        <w:t>5.23</w:t>
      </w:r>
      <w:r>
        <w:rPr>
          <w:rFonts w:ascii="仿宋" w:eastAsia="仿宋" w:hAnsi="仿宋" w:hint="eastAsia"/>
          <w:sz w:val="32"/>
          <w:szCs w:val="32"/>
        </w:rPr>
        <w:t>万元，主要是由于办案次数增加，公车维修增多等；公务接待费</w:t>
      </w:r>
      <w:r w:rsidR="00784E86">
        <w:rPr>
          <w:rFonts w:ascii="仿宋" w:eastAsia="仿宋" w:hAnsi="仿宋" w:hint="eastAsia"/>
          <w:sz w:val="32"/>
          <w:szCs w:val="32"/>
        </w:rPr>
        <w:t>0.53万元</w:t>
      </w:r>
      <w:r>
        <w:rPr>
          <w:rFonts w:ascii="仿宋" w:eastAsia="仿宋" w:hAnsi="仿宋" w:hint="eastAsia"/>
          <w:sz w:val="32"/>
          <w:szCs w:val="32"/>
        </w:rPr>
        <w:t>，均为国内接待费用，接待批次10次，共计</w:t>
      </w:r>
      <w:r w:rsidR="00784E86">
        <w:rPr>
          <w:rFonts w:ascii="仿宋" w:eastAsia="仿宋" w:hAnsi="仿宋" w:hint="eastAsia"/>
          <w:sz w:val="32"/>
          <w:szCs w:val="32"/>
        </w:rPr>
        <w:t>45</w:t>
      </w:r>
      <w:r>
        <w:rPr>
          <w:rFonts w:ascii="仿宋" w:eastAsia="仿宋" w:hAnsi="仿宋" w:hint="eastAsia"/>
          <w:sz w:val="32"/>
          <w:szCs w:val="32"/>
        </w:rPr>
        <w:t>人，</w:t>
      </w:r>
      <w:r w:rsidR="00784E86">
        <w:rPr>
          <w:rFonts w:ascii="仿宋" w:eastAsia="仿宋" w:hAnsi="仿宋" w:hint="eastAsia"/>
          <w:sz w:val="32"/>
          <w:szCs w:val="32"/>
        </w:rPr>
        <w:t>与2018年相比减少0.7万元，主要是贯彻落实“中央八项规定”精神，厉行节约</w:t>
      </w:r>
      <w:r>
        <w:rPr>
          <w:rFonts w:ascii="仿宋" w:eastAsia="仿宋" w:hAnsi="仿宋" w:hint="eastAsia"/>
          <w:sz w:val="32"/>
          <w:szCs w:val="32"/>
        </w:rPr>
        <w:t>。2019年度无公务用车购置的发生。</w:t>
      </w:r>
    </w:p>
    <w:p w:rsidR="00930FCE" w:rsidRDefault="00930FCE" w:rsidP="00930FCE">
      <w:pPr>
        <w:numPr>
          <w:ilvl w:val="0"/>
          <w:numId w:val="6"/>
        </w:numPr>
        <w:spacing w:line="560" w:lineRule="exac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关于2019年度预算绩效情况说明</w:t>
      </w:r>
    </w:p>
    <w:p w:rsidR="00930FCE" w:rsidRDefault="00930FCE" w:rsidP="00930FCE">
      <w:pPr>
        <w:spacing w:line="56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lastRenderedPageBreak/>
        <w:t>预算编制。按照财政厅2019年部门预算编制要求，按时完成部门年初预算编制工作、编制过程中、认真核实单位实际财政供养人数和单位实有编制情况，准确编制人员经费和公用经费，做到精细化项目资金预算范围和科目、及时上报财政。</w:t>
      </w:r>
    </w:p>
    <w:p w:rsidR="00930FCE" w:rsidRDefault="00930FCE" w:rsidP="00930FCE">
      <w:pPr>
        <w:numPr>
          <w:ilvl w:val="0"/>
          <w:numId w:val="6"/>
        </w:numPr>
        <w:spacing w:line="560" w:lineRule="exac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其他重要事项的情况说明</w:t>
      </w:r>
    </w:p>
    <w:p w:rsidR="00930FCE" w:rsidRDefault="00930FCE" w:rsidP="00930FCE">
      <w:pPr>
        <w:numPr>
          <w:ilvl w:val="0"/>
          <w:numId w:val="7"/>
        </w:num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机关运行经费支出情况</w:t>
      </w:r>
    </w:p>
    <w:p w:rsidR="00930FCE" w:rsidRDefault="00930FCE" w:rsidP="00930FC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2019年，机关运行经费支出</w:t>
      </w:r>
      <w:r w:rsidR="00204B48">
        <w:rPr>
          <w:rFonts w:ascii="仿宋" w:eastAsia="仿宋" w:hAnsi="仿宋" w:hint="eastAsia"/>
          <w:sz w:val="32"/>
          <w:szCs w:val="32"/>
        </w:rPr>
        <w:t>60.92</w:t>
      </w:r>
      <w:r>
        <w:rPr>
          <w:rFonts w:ascii="仿宋" w:eastAsia="仿宋" w:hAnsi="仿宋" w:hint="eastAsia"/>
          <w:sz w:val="32"/>
          <w:szCs w:val="32"/>
        </w:rPr>
        <w:t>万元，比2018年减少</w:t>
      </w:r>
      <w:r w:rsidR="00204B48">
        <w:rPr>
          <w:rFonts w:ascii="仿宋" w:eastAsia="仿宋" w:hAnsi="仿宋" w:hint="eastAsia"/>
          <w:sz w:val="32"/>
          <w:szCs w:val="32"/>
        </w:rPr>
        <w:t>4.82</w:t>
      </w:r>
      <w:r>
        <w:rPr>
          <w:rFonts w:ascii="仿宋" w:eastAsia="仿宋" w:hAnsi="仿宋" w:hint="eastAsia"/>
          <w:sz w:val="32"/>
          <w:szCs w:val="32"/>
        </w:rPr>
        <w:t>%，主要是严格控制经费支出，厉行节约。</w:t>
      </w:r>
    </w:p>
    <w:p w:rsidR="00930FCE" w:rsidRDefault="00930FCE" w:rsidP="00930FCE">
      <w:pPr>
        <w:numPr>
          <w:ilvl w:val="0"/>
          <w:numId w:val="7"/>
        </w:num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政府采购支出情况</w:t>
      </w:r>
    </w:p>
    <w:p w:rsidR="00930FCE" w:rsidRDefault="00930FCE" w:rsidP="00930FCE">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2019年未单独安排政府采购经费，也未发生政府采购行为。</w:t>
      </w:r>
    </w:p>
    <w:p w:rsidR="00930FCE" w:rsidRDefault="00930FCE" w:rsidP="00930FCE">
      <w:pPr>
        <w:numPr>
          <w:ilvl w:val="0"/>
          <w:numId w:val="7"/>
        </w:num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国有资产占用情况</w:t>
      </w:r>
    </w:p>
    <w:p w:rsidR="00930FCE" w:rsidRDefault="00930FCE" w:rsidP="00930F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截至2019年12月31日，本单位共有2辆车，均为执法执勤用车。</w:t>
      </w:r>
    </w:p>
    <w:p w:rsidR="00B90566" w:rsidRPr="00930FCE" w:rsidRDefault="00B90566">
      <w:pPr>
        <w:spacing w:line="560" w:lineRule="exact"/>
        <w:ind w:firstLineChars="200" w:firstLine="640"/>
        <w:rPr>
          <w:rFonts w:ascii="仿宋_GB2312" w:eastAsia="仿宋_GB2312" w:hAnsi="仿宋_GB2312" w:cs="仿宋_GB2312"/>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spacing w:line="560" w:lineRule="exact"/>
        <w:jc w:val="center"/>
        <w:rPr>
          <w:rFonts w:ascii="黑体" w:eastAsia="黑体" w:hAnsi="黑体" w:cs="黑体"/>
          <w:sz w:val="32"/>
          <w:szCs w:val="32"/>
        </w:rPr>
      </w:pPr>
    </w:p>
    <w:p w:rsidR="00B90566" w:rsidRDefault="00B90566">
      <w:pPr>
        <w:tabs>
          <w:tab w:val="left" w:pos="1033"/>
        </w:tabs>
        <w:jc w:val="left"/>
      </w:pPr>
    </w:p>
    <w:p w:rsidR="00B90566" w:rsidRDefault="00B90566"/>
    <w:p w:rsidR="00B90566" w:rsidRDefault="00B90566"/>
    <w:p w:rsidR="00B90566" w:rsidRDefault="00B90566"/>
    <w:p w:rsidR="00B90566" w:rsidRDefault="00B90566"/>
    <w:p w:rsidR="00B90566" w:rsidRDefault="001F351A">
      <w:pPr>
        <w:spacing w:line="56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第四部分名词解释</w:t>
      </w:r>
    </w:p>
    <w:p w:rsidR="00B90566" w:rsidRDefault="00B90566">
      <w:pPr>
        <w:spacing w:line="560" w:lineRule="exact"/>
        <w:jc w:val="center"/>
        <w:rPr>
          <w:rFonts w:ascii="黑体" w:eastAsia="黑体" w:hAnsi="黑体" w:cs="黑体"/>
          <w:sz w:val="32"/>
          <w:szCs w:val="32"/>
        </w:rPr>
      </w:pP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一、财政拨款，是指县级财政当年拨付的资金。</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二、事业收入，是指事业单位开展业务活动取得的收入。</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三、上级补助收入，指事业单位收到上级单位拨入的非财政补助资金。</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w:t>
      </w:r>
      <w:r>
        <w:rPr>
          <w:rFonts w:ascii="仿宋_GB2312" w:eastAsia="仿宋_GB2312" w:hAnsi="仿宋_GB2312" w:cs="仿宋_GB2312" w:hint="eastAsia"/>
          <w:sz w:val="32"/>
          <w:szCs w:val="32"/>
        </w:rPr>
        <w:t>一般公共服务支出（类）纪检监察事务（款）行政运行（项）是指用于纪检监察机关正常运转所需经费。</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 xml:space="preserve">五、政府性基金收入，县本级基金收入主要项目包括国有土地使用权出让收入、政府住房基金收入和其他基金收入。　　</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六、基本支出，指部门为保障其机构正常运转、完成日常工作任务而编制的年度基本支出计划，包括人员经费和公用经费两部分。</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七、项目支出，指部门为完成其特定的行政工作任务或事业发展目标，在基本支出预算之外编制的年度项目支出计划。</w:t>
      </w:r>
    </w:p>
    <w:p w:rsidR="00B90566" w:rsidRDefault="001F351A">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八、“三公”经费，包括因公出国（境）费、公务接待费和公务用车购置及运行费。因公出国（境）</w:t>
      </w:r>
      <w:r>
        <w:rPr>
          <w:rFonts w:ascii="仿宋_GB2312" w:eastAsia="仿宋_GB2312" w:hAnsi="仿宋_GB2312" w:cs="仿宋_GB2312" w:hint="eastAsia"/>
          <w:sz w:val="32"/>
        </w:rPr>
        <w:t>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w:t>
      </w:r>
      <w:r>
        <w:rPr>
          <w:rFonts w:ascii="仿宋_GB2312" w:eastAsia="仿宋_GB2312" w:hAnsi="仿宋_GB2312" w:cs="仿宋_GB2312" w:hint="eastAsia"/>
          <w:sz w:val="32"/>
        </w:rPr>
        <w:lastRenderedPageBreak/>
        <w:t>车。</w:t>
      </w:r>
    </w:p>
    <w:p w:rsidR="00B90566" w:rsidRDefault="00B90566">
      <w:pPr>
        <w:spacing w:line="560" w:lineRule="exact"/>
        <w:ind w:firstLineChars="1800" w:firstLine="5760"/>
        <w:rPr>
          <w:rFonts w:ascii="仿宋_GB2312" w:eastAsia="仿宋_GB2312" w:hAnsi="仿宋_GB2312" w:cs="仿宋_GB2312"/>
          <w:sz w:val="32"/>
          <w:szCs w:val="32"/>
        </w:rPr>
      </w:pPr>
    </w:p>
    <w:p w:rsidR="00B90566" w:rsidRDefault="00B90566">
      <w:pPr>
        <w:spacing w:line="560" w:lineRule="exact"/>
        <w:rPr>
          <w:rFonts w:ascii="仿宋" w:eastAsia="仿宋" w:hAnsi="仿宋"/>
          <w:sz w:val="32"/>
          <w:szCs w:val="32"/>
        </w:rPr>
      </w:pPr>
    </w:p>
    <w:p w:rsidR="00B90566" w:rsidRDefault="00B90566">
      <w:pPr>
        <w:ind w:firstLine="582"/>
        <w:jc w:val="left"/>
      </w:pPr>
    </w:p>
    <w:sectPr w:rsidR="00B90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4EFE4"/>
    <w:multiLevelType w:val="singleLevel"/>
    <w:tmpl w:val="9234EFE4"/>
    <w:lvl w:ilvl="0">
      <w:start w:val="1"/>
      <w:numFmt w:val="chineseCounting"/>
      <w:suff w:val="nothing"/>
      <w:lvlText w:val="（%1）"/>
      <w:lvlJc w:val="left"/>
      <w:rPr>
        <w:rFonts w:hint="eastAsia"/>
      </w:rPr>
    </w:lvl>
  </w:abstractNum>
  <w:abstractNum w:abstractNumId="1">
    <w:nsid w:val="AB90EDE8"/>
    <w:multiLevelType w:val="singleLevel"/>
    <w:tmpl w:val="AB90EDE8"/>
    <w:lvl w:ilvl="0">
      <w:start w:val="1"/>
      <w:numFmt w:val="chineseCounting"/>
      <w:suff w:val="nothing"/>
      <w:lvlText w:val="%1、"/>
      <w:lvlJc w:val="left"/>
      <w:rPr>
        <w:rFonts w:hint="eastAsia"/>
      </w:rPr>
    </w:lvl>
  </w:abstractNum>
  <w:abstractNum w:abstractNumId="2">
    <w:nsid w:val="EED1B436"/>
    <w:multiLevelType w:val="singleLevel"/>
    <w:tmpl w:val="EED1B436"/>
    <w:lvl w:ilvl="0">
      <w:start w:val="1"/>
      <w:numFmt w:val="chineseCounting"/>
      <w:suff w:val="space"/>
      <w:lvlText w:val="第%1部分"/>
      <w:lvlJc w:val="left"/>
      <w:rPr>
        <w:rFonts w:hint="eastAsia"/>
      </w:rPr>
    </w:lvl>
  </w:abstractNum>
  <w:abstractNum w:abstractNumId="3">
    <w:nsid w:val="01D58083"/>
    <w:multiLevelType w:val="singleLevel"/>
    <w:tmpl w:val="01D58083"/>
    <w:lvl w:ilvl="0">
      <w:start w:val="11"/>
      <w:numFmt w:val="chineseCounting"/>
      <w:suff w:val="nothing"/>
      <w:lvlText w:val="%1、"/>
      <w:lvlJc w:val="left"/>
      <w:rPr>
        <w:rFonts w:hint="eastAsia"/>
      </w:rPr>
    </w:lvl>
  </w:abstractNum>
  <w:abstractNum w:abstractNumId="4">
    <w:nsid w:val="350829C8"/>
    <w:multiLevelType w:val="multilevel"/>
    <w:tmpl w:val="350829C8"/>
    <w:lvl w:ilvl="0">
      <w:start w:val="1"/>
      <w:numFmt w:val="chineseCountingThousand"/>
      <w:lvlText w:val="%1、"/>
      <w:lvlJc w:val="left"/>
      <w:pPr>
        <w:ind w:left="0" w:firstLine="63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4035355F"/>
    <w:multiLevelType w:val="singleLevel"/>
    <w:tmpl w:val="4035355F"/>
    <w:lvl w:ilvl="0">
      <w:start w:val="1"/>
      <w:numFmt w:val="chineseCounting"/>
      <w:suff w:val="nothing"/>
      <w:lvlText w:val="%1、"/>
      <w:lvlJc w:val="left"/>
      <w:rPr>
        <w:rFonts w:hint="eastAsia"/>
      </w:rPr>
    </w:lvl>
  </w:abstractNum>
  <w:abstractNum w:abstractNumId="6">
    <w:nsid w:val="498D6CBA"/>
    <w:multiLevelType w:val="multilevel"/>
    <w:tmpl w:val="498D6CBA"/>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62119"/>
    <w:rsid w:val="001F351A"/>
    <w:rsid w:val="00204B48"/>
    <w:rsid w:val="006B27BB"/>
    <w:rsid w:val="00784E86"/>
    <w:rsid w:val="00930FCE"/>
    <w:rsid w:val="00B06690"/>
    <w:rsid w:val="00B90566"/>
    <w:rsid w:val="00C67D12"/>
    <w:rsid w:val="086E7305"/>
    <w:rsid w:val="286C53D8"/>
    <w:rsid w:val="2BC62119"/>
    <w:rsid w:val="33D32242"/>
    <w:rsid w:val="7C7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pPr>
      <w:widowControl/>
      <w:spacing w:before="100" w:beforeAutospacing="1" w:after="100" w:afterAutospacing="1"/>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pPr>
      <w:widowControl/>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587</Words>
  <Characters>3349</Characters>
  <Application>Microsoft Office Word</Application>
  <DocSecurity>0</DocSecurity>
  <Lines>27</Lines>
  <Paragraphs>7</Paragraphs>
  <ScaleCrop>false</ScaleCrop>
  <Company>Microsoft</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综合办公室0</dc:creator>
  <cp:lastModifiedBy>PC</cp:lastModifiedBy>
  <cp:revision>6</cp:revision>
  <cp:lastPrinted>2020-04-14T02:04:00Z</cp:lastPrinted>
  <dcterms:created xsi:type="dcterms:W3CDTF">2020-04-14T01:55:00Z</dcterms:created>
  <dcterms:modified xsi:type="dcterms:W3CDTF">2020-07-31T04:15:00Z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