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2F75" w14:textId="77777777" w:rsidR="00F340A3" w:rsidRDefault="00F340A3" w:rsidP="00950FC6">
      <w:pPr>
        <w:jc w:val="center"/>
        <w:rPr>
          <w:rFonts w:ascii="Times New Roman" w:eastAsia="黑体" w:hAnsi="Times New Roman"/>
          <w:sz w:val="52"/>
          <w:szCs w:val="52"/>
        </w:rPr>
      </w:pPr>
    </w:p>
    <w:p w14:paraId="38C2CF51" w14:textId="77777777" w:rsidR="00F340A3" w:rsidRDefault="00F340A3" w:rsidP="00950FC6">
      <w:pPr>
        <w:jc w:val="center"/>
        <w:rPr>
          <w:rFonts w:ascii="Times New Roman" w:eastAsia="黑体" w:hAnsi="Times New Roman"/>
          <w:sz w:val="52"/>
          <w:szCs w:val="52"/>
        </w:rPr>
      </w:pPr>
    </w:p>
    <w:p w14:paraId="7AB79272" w14:textId="77777777" w:rsidR="00056C0A" w:rsidRDefault="00000000" w:rsidP="00950FC6">
      <w:pPr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Times New Roman" w:eastAsia="黑体" w:hAnsi="Times New Roman" w:hint="eastAsia"/>
          <w:sz w:val="52"/>
          <w:szCs w:val="52"/>
        </w:rPr>
        <w:t>墨脱县</w:t>
      </w:r>
      <w:r>
        <w:rPr>
          <w:rFonts w:ascii="Times New Roman" w:eastAsia="黑体" w:hAnsi="Times New Roman"/>
          <w:sz w:val="52"/>
          <w:szCs w:val="52"/>
        </w:rPr>
        <w:t>声环境功能区划分</w:t>
      </w:r>
      <w:r w:rsidR="00950FC6">
        <w:rPr>
          <w:rFonts w:ascii="Times New Roman" w:eastAsia="黑体" w:hAnsi="Times New Roman" w:hint="eastAsia"/>
          <w:sz w:val="52"/>
          <w:szCs w:val="52"/>
        </w:rPr>
        <w:t>方案</w:t>
      </w:r>
    </w:p>
    <w:p w14:paraId="69F7E251" w14:textId="3A826E00" w:rsidR="00F340A3" w:rsidRPr="00950FC6" w:rsidRDefault="00F340A3" w:rsidP="00F340A3">
      <w:pPr>
        <w:rPr>
          <w:rFonts w:ascii="Times New Roman" w:eastAsia="黑体" w:hAnsi="Times New Roman"/>
          <w:sz w:val="52"/>
          <w:szCs w:val="52"/>
        </w:rPr>
        <w:sectPr w:rsidR="00F340A3" w:rsidRPr="00950FC6" w:rsidSect="00B40532"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sdt>
      <w:sdtPr>
        <w:rPr>
          <w:rFonts w:ascii="宋体" w:hAnsi="宋体"/>
          <w:sz w:val="28"/>
          <w:szCs w:val="28"/>
        </w:rPr>
        <w:id w:val="147480667"/>
        <w15:color w:val="DBDBDB"/>
        <w:docPartObj>
          <w:docPartGallery w:val="Table of Contents"/>
          <w:docPartUnique/>
        </w:docPartObj>
      </w:sdtPr>
      <w:sdtEndPr>
        <w:rPr>
          <w:rFonts w:cs="宋体" w:hint="eastAsia"/>
          <w:b/>
          <w:bCs/>
          <w:color w:val="00B050"/>
          <w:sz w:val="24"/>
          <w:szCs w:val="24"/>
        </w:rPr>
      </w:sdtEndPr>
      <w:sdtContent>
        <w:p w14:paraId="65B22E6A" w14:textId="77777777" w:rsidR="00056C0A" w:rsidRDefault="00000000">
          <w:pPr>
            <w:jc w:val="center"/>
            <w:rPr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t>目</w:t>
          </w:r>
          <w:r>
            <w:rPr>
              <w:rFonts w:ascii="宋体" w:hAnsi="宋体" w:hint="eastAsia"/>
              <w:sz w:val="28"/>
              <w:szCs w:val="28"/>
            </w:rPr>
            <w:t xml:space="preserve">  </w:t>
          </w:r>
          <w:r>
            <w:rPr>
              <w:rFonts w:ascii="宋体" w:hAnsi="宋体"/>
              <w:sz w:val="28"/>
              <w:szCs w:val="28"/>
            </w:rPr>
            <w:t>录</w:t>
          </w:r>
        </w:p>
        <w:p w14:paraId="202268DE" w14:textId="527C88ED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r>
            <w:rPr>
              <w:rFonts w:ascii="宋体" w:hAnsi="宋体" w:cs="宋体" w:hint="eastAsia"/>
              <w:color w:val="00B050"/>
              <w:sz w:val="24"/>
              <w:szCs w:val="24"/>
            </w:rPr>
            <w:fldChar w:fldCharType="begin"/>
          </w:r>
          <w:r>
            <w:rPr>
              <w:rFonts w:ascii="宋体" w:hAnsi="宋体" w:cs="宋体" w:hint="eastAsia"/>
              <w:color w:val="00B050"/>
              <w:sz w:val="24"/>
              <w:szCs w:val="24"/>
            </w:rPr>
            <w:instrText xml:space="preserve">TOC \o "1-3" \h \u </w:instrText>
          </w:r>
          <w:r>
            <w:rPr>
              <w:rFonts w:ascii="宋体" w:hAnsi="宋体" w:cs="宋体" w:hint="eastAsia"/>
              <w:color w:val="00B050"/>
              <w:sz w:val="24"/>
              <w:szCs w:val="24"/>
            </w:rPr>
            <w:fldChar w:fldCharType="separate"/>
          </w:r>
          <w:hyperlink w:anchor="_Toc153739969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1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声环境功能区分类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_Toc153739969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2</w:t>
            </w:r>
            <w:r w:rsidR="00950FC6">
              <w:rPr>
                <w:noProof/>
              </w:rPr>
              <w:fldChar w:fldCharType="end"/>
            </w:r>
          </w:hyperlink>
        </w:p>
        <w:p w14:paraId="631DC31F" w14:textId="69BB7B3C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0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2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声环境功能区划分的用地指标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_Toc153739970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2</w:t>
            </w:r>
            <w:r w:rsidR="00950FC6">
              <w:rPr>
                <w:noProof/>
              </w:rPr>
              <w:fldChar w:fldCharType="end"/>
            </w:r>
          </w:hyperlink>
        </w:p>
        <w:p w14:paraId="07D35821" w14:textId="3510256D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1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3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城市声环境功能区适用标准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_Toc153739971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3</w:t>
            </w:r>
            <w:r w:rsidR="00950FC6">
              <w:rPr>
                <w:noProof/>
              </w:rPr>
              <w:fldChar w:fldCharType="end"/>
            </w:r>
          </w:hyperlink>
        </w:p>
        <w:p w14:paraId="51E891A0" w14:textId="04D54196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2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4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噪声区划方法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_Toc153739972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3</w:t>
            </w:r>
            <w:r w:rsidR="00950FC6">
              <w:rPr>
                <w:noProof/>
              </w:rPr>
              <w:fldChar w:fldCharType="end"/>
            </w:r>
          </w:hyperlink>
        </w:p>
        <w:p w14:paraId="62278456" w14:textId="2EDD3027" w:rsidR="00950FC6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3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4.1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明确划分范围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_Toc153739973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3</w:t>
            </w:r>
            <w:r w:rsidR="00950FC6">
              <w:rPr>
                <w:noProof/>
              </w:rPr>
              <w:fldChar w:fldCharType="end"/>
            </w:r>
          </w:hyperlink>
        </w:p>
        <w:p w14:paraId="210CAF96" w14:textId="13EB4E4A" w:rsidR="00950FC6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4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4.2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声环境功能区划分方法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_Toc153739974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4</w:t>
            </w:r>
            <w:r w:rsidR="00950FC6">
              <w:rPr>
                <w:noProof/>
              </w:rPr>
              <w:fldChar w:fldCharType="end"/>
            </w:r>
          </w:hyperlink>
        </w:p>
        <w:p w14:paraId="7EB8C6E2" w14:textId="046B1EBB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5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5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噪声区划步骤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_Toc153739975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6</w:t>
            </w:r>
            <w:r w:rsidR="00950FC6">
              <w:rPr>
                <w:noProof/>
              </w:rPr>
              <w:fldChar w:fldCharType="end"/>
            </w:r>
          </w:hyperlink>
        </w:p>
        <w:p w14:paraId="11B2D18D" w14:textId="09F4C251" w:rsidR="00950FC6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6" w:history="1">
            <w:r w:rsidR="00950FC6" w:rsidRPr="00C85D8A">
              <w:rPr>
                <w:rStyle w:val="a9"/>
                <w:rFonts w:ascii="Times New Roman" w:hAnsi="Times New Roman"/>
                <w:b/>
                <w:bCs/>
                <w:noProof/>
              </w:rPr>
              <w:t>5.1</w:t>
            </w:r>
            <w:r w:rsidR="00950FC6" w:rsidRPr="00C85D8A">
              <w:rPr>
                <w:rStyle w:val="a9"/>
                <w:rFonts w:ascii="Times New Roman" w:hAnsi="Times New Roman"/>
                <w:b/>
                <w:bCs/>
                <w:noProof/>
              </w:rPr>
              <w:t>确立噪声区划单元区域类型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_Toc153739976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6</w:t>
            </w:r>
            <w:r w:rsidR="00950FC6">
              <w:rPr>
                <w:noProof/>
              </w:rPr>
              <w:fldChar w:fldCharType="end"/>
            </w:r>
          </w:hyperlink>
        </w:p>
        <w:p w14:paraId="141DD508" w14:textId="7A225516" w:rsidR="00950FC6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7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5.2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确立初步区划方案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_Toc153739977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14</w:t>
            </w:r>
            <w:r w:rsidR="00950FC6">
              <w:rPr>
                <w:noProof/>
              </w:rPr>
              <w:fldChar w:fldCharType="end"/>
            </w:r>
          </w:hyperlink>
        </w:p>
        <w:p w14:paraId="57826055" w14:textId="48E92D0C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8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6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城市主要交通干道划分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_Toc153739978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21</w:t>
            </w:r>
            <w:r w:rsidR="00950FC6">
              <w:rPr>
                <w:noProof/>
              </w:rPr>
              <w:fldChar w:fldCharType="end"/>
            </w:r>
          </w:hyperlink>
        </w:p>
        <w:p w14:paraId="3FB68135" w14:textId="4E0A58C2" w:rsidR="00950FC6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79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6.1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交通干线的确定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_Toc153739979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21</w:t>
            </w:r>
            <w:r w:rsidR="00950FC6">
              <w:rPr>
                <w:noProof/>
              </w:rPr>
              <w:fldChar w:fldCharType="end"/>
            </w:r>
          </w:hyperlink>
        </w:p>
        <w:p w14:paraId="5787B069" w14:textId="160525B8" w:rsidR="00950FC6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80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6.2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交通干线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_Toc153739980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21</w:t>
            </w:r>
            <w:r w:rsidR="00950FC6">
              <w:rPr>
                <w:noProof/>
              </w:rPr>
              <w:fldChar w:fldCharType="end"/>
            </w:r>
          </w:hyperlink>
        </w:p>
        <w:p w14:paraId="0B87840A" w14:textId="716DD1E5" w:rsidR="00950FC6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153739981" w:history="1">
            <w:r w:rsidR="00950FC6" w:rsidRPr="00C85D8A">
              <w:rPr>
                <w:rStyle w:val="a9"/>
                <w:rFonts w:ascii="Times New Roman" w:hAnsi="Times New Roman"/>
                <w:noProof/>
              </w:rPr>
              <w:t>7</w:t>
            </w:r>
            <w:r w:rsidR="00950FC6" w:rsidRPr="00C85D8A">
              <w:rPr>
                <w:rStyle w:val="a9"/>
                <w:rFonts w:ascii="Times New Roman" w:hAnsi="Times New Roman"/>
                <w:noProof/>
              </w:rPr>
              <w:t>声环境功能区划分结果</w:t>
            </w:r>
            <w:r w:rsidR="00950FC6">
              <w:rPr>
                <w:noProof/>
              </w:rPr>
              <w:tab/>
            </w:r>
            <w:r w:rsidR="00950FC6">
              <w:rPr>
                <w:noProof/>
              </w:rPr>
              <w:fldChar w:fldCharType="begin"/>
            </w:r>
            <w:r w:rsidR="00950FC6">
              <w:rPr>
                <w:noProof/>
              </w:rPr>
              <w:instrText xml:space="preserve"> PAGEREF _Toc153739981 \h </w:instrText>
            </w:r>
            <w:r w:rsidR="00950FC6">
              <w:rPr>
                <w:noProof/>
              </w:rPr>
            </w:r>
            <w:r w:rsidR="00950FC6">
              <w:rPr>
                <w:noProof/>
              </w:rPr>
              <w:fldChar w:fldCharType="separate"/>
            </w:r>
            <w:r w:rsidR="00950FC6">
              <w:rPr>
                <w:noProof/>
              </w:rPr>
              <w:t>23</w:t>
            </w:r>
            <w:r w:rsidR="00950FC6">
              <w:rPr>
                <w:noProof/>
              </w:rPr>
              <w:fldChar w:fldCharType="end"/>
            </w:r>
          </w:hyperlink>
        </w:p>
        <w:p w14:paraId="736336BF" w14:textId="68E12994" w:rsidR="00056C0A" w:rsidRDefault="00000000">
          <w:pPr>
            <w:spacing w:line="360" w:lineRule="auto"/>
            <w:jc w:val="center"/>
            <w:rPr>
              <w:rFonts w:ascii="宋体" w:hAnsi="宋体" w:cs="宋体"/>
              <w:color w:val="00B050"/>
              <w:sz w:val="24"/>
              <w:szCs w:val="24"/>
            </w:rPr>
          </w:pPr>
          <w:r>
            <w:rPr>
              <w:rFonts w:ascii="宋体" w:hAnsi="宋体" w:cs="宋体" w:hint="eastAsia"/>
              <w:color w:val="00B050"/>
              <w:sz w:val="24"/>
              <w:szCs w:val="24"/>
            </w:rPr>
            <w:fldChar w:fldCharType="end"/>
          </w:r>
        </w:p>
        <w:p w14:paraId="403833B3" w14:textId="77777777" w:rsidR="00056C0A" w:rsidRDefault="00056C0A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bookmarkStart w:id="0" w:name="_Toc5093"/>
          <w:bookmarkStart w:id="1" w:name="_Toc222"/>
        </w:p>
        <w:p w14:paraId="47242CAC" w14:textId="77777777" w:rsidR="00056C0A" w:rsidRDefault="00056C0A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  <w:p w14:paraId="7AAD2D35" w14:textId="77777777" w:rsidR="00056C0A" w:rsidRDefault="00000000" w:rsidP="00950FC6">
          <w:pPr>
            <w:spacing w:line="360" w:lineRule="auto"/>
            <w:rPr>
              <w:rFonts w:ascii="Times New Roman" w:hAnsi="Times New Roman"/>
            </w:rPr>
            <w:sectPr w:rsidR="00056C0A" w:rsidSect="00B40532">
              <w:footerReference w:type="default" r:id="rId9"/>
              <w:type w:val="continuous"/>
              <w:pgSz w:w="11906" w:h="16838"/>
              <w:pgMar w:top="1440" w:right="1800" w:bottom="1440" w:left="1800" w:header="851" w:footer="992" w:gutter="0"/>
              <w:pgNumType w:start="1"/>
              <w:cols w:space="720"/>
              <w:docGrid w:type="lines" w:linePitch="312"/>
            </w:sectPr>
          </w:pPr>
        </w:p>
        <w:bookmarkEnd w:id="1" w:displacedByCustomXml="next"/>
        <w:bookmarkEnd w:id="0" w:displacedByCustomXml="next"/>
        <w:bookmarkStart w:id="2" w:name="_Toc10125" w:displacedByCustomXml="next"/>
      </w:sdtContent>
    </w:sdt>
    <w:p w14:paraId="41D46A14" w14:textId="455F24D2" w:rsidR="00056C0A" w:rsidRDefault="00000000">
      <w:pPr>
        <w:pStyle w:val="2"/>
        <w:rPr>
          <w:rFonts w:ascii="Times New Roman" w:eastAsia="宋体" w:hAnsi="Times New Roman"/>
        </w:rPr>
      </w:pPr>
      <w:bookmarkStart w:id="3" w:name="_Toc13892"/>
      <w:bookmarkStart w:id="4" w:name="_Toc1385"/>
      <w:bookmarkStart w:id="5" w:name="_Toc10767"/>
      <w:bookmarkStart w:id="6" w:name="_Toc7246"/>
      <w:bookmarkStart w:id="7" w:name="_Toc14778425"/>
      <w:bookmarkStart w:id="8" w:name="_Toc16584"/>
      <w:bookmarkStart w:id="9" w:name="_Toc153739969"/>
      <w:bookmarkEnd w:id="2"/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/>
        </w:rPr>
        <w:t>声环境功能区分类</w:t>
      </w:r>
      <w:bookmarkEnd w:id="3"/>
      <w:bookmarkEnd w:id="4"/>
      <w:bookmarkEnd w:id="5"/>
      <w:bookmarkEnd w:id="6"/>
      <w:bookmarkEnd w:id="7"/>
      <w:bookmarkEnd w:id="8"/>
      <w:bookmarkEnd w:id="9"/>
    </w:p>
    <w:p w14:paraId="0CF65856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按区域的使用功能特点和环境质量要求，声环境功能区分为以下五种类型（见</w:t>
      </w:r>
      <w:r>
        <w:rPr>
          <w:rFonts w:ascii="Times New Roman" w:hAnsi="Times New Roman"/>
          <w:sz w:val="24"/>
          <w:szCs w:val="24"/>
        </w:rPr>
        <w:t>GB3096-2008</w:t>
      </w:r>
      <w:r>
        <w:rPr>
          <w:rFonts w:ascii="Times New Roman" w:hAnsi="Times New Roman"/>
          <w:sz w:val="24"/>
          <w:szCs w:val="24"/>
        </w:rPr>
        <w:t>《声环境质量标准》）：</w:t>
      </w:r>
    </w:p>
    <w:p w14:paraId="61A79144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类声环境功能区：指康复疗养区等特别需要安静的区域。</w:t>
      </w:r>
    </w:p>
    <w:p w14:paraId="747CB61E" w14:textId="77777777" w:rsidR="00056C0A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>
        <w:rPr>
          <w:rFonts w:ascii="Times New Roman" w:hAnsi="Times New Roman"/>
          <w:sz w:val="24"/>
          <w:szCs w:val="24"/>
        </w:rPr>
        <w:t>类声环境功能区：指以居民住宅、医疗卫生、文化教育、科研设计、行政办公为主要功能，需要保持安静的区域。</w:t>
      </w:r>
    </w:p>
    <w:p w14:paraId="6F63839F" w14:textId="77777777" w:rsidR="00056C0A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类声环境功能区：指以商业金融、集市贸易为主要功能，或者居住、商业、工业混杂，需要维护住宅安静的区域。</w:t>
      </w:r>
    </w:p>
    <w:p w14:paraId="57BD6C29" w14:textId="77777777" w:rsidR="00056C0A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>
        <w:rPr>
          <w:rFonts w:ascii="Times New Roman" w:hAnsi="Times New Roman"/>
          <w:sz w:val="24"/>
          <w:szCs w:val="24"/>
        </w:rPr>
        <w:t>类声环境功能区：指以工业生产、仓储物流为主要功能，需要防止工业噪</w:t>
      </w:r>
      <w:r>
        <w:rPr>
          <w:rFonts w:ascii="Times New Roman" w:hAnsi="Times New Roman"/>
          <w:sz w:val="24"/>
          <w:szCs w:val="24"/>
        </w:rPr>
        <w:lastRenderedPageBreak/>
        <w:t>声对周围环境产生严重影响的区域。</w:t>
      </w:r>
    </w:p>
    <w:p w14:paraId="18EB5569" w14:textId="77777777" w:rsidR="00056C0A" w:rsidRDefault="0000000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类声环境功能区：指交通干线两侧一定区域之内，需要防止交通噪声对周围环境产生严重影响的区域，包括</w:t>
      </w:r>
      <w:r>
        <w:rPr>
          <w:rFonts w:ascii="Times New Roman" w:hAnsi="Times New Roman"/>
          <w:sz w:val="24"/>
          <w:szCs w:val="24"/>
        </w:rPr>
        <w:t>4a</w:t>
      </w:r>
      <w:r>
        <w:rPr>
          <w:rFonts w:ascii="Times New Roman" w:hAnsi="Times New Roman"/>
          <w:sz w:val="24"/>
          <w:szCs w:val="24"/>
        </w:rPr>
        <w:t>类和</w:t>
      </w:r>
      <w:r>
        <w:rPr>
          <w:rFonts w:ascii="Times New Roman" w:hAnsi="Times New Roman"/>
          <w:sz w:val="24"/>
          <w:szCs w:val="24"/>
        </w:rPr>
        <w:t>4b</w:t>
      </w:r>
      <w:r>
        <w:rPr>
          <w:rFonts w:ascii="Times New Roman" w:hAnsi="Times New Roman"/>
          <w:sz w:val="24"/>
          <w:szCs w:val="24"/>
        </w:rPr>
        <w:t>类两种类型。</w:t>
      </w:r>
    </w:p>
    <w:p w14:paraId="173861EE" w14:textId="77777777" w:rsidR="00056C0A" w:rsidRDefault="0000000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4a</w:t>
      </w:r>
      <w:r>
        <w:rPr>
          <w:rFonts w:ascii="Times New Roman" w:hAnsi="Times New Roman"/>
          <w:sz w:val="24"/>
          <w:szCs w:val="24"/>
        </w:rPr>
        <w:t>类为高速公路、一级公路、二级公路、城市快速路、城市主干路、城市次干路、城市轨道交通（地面段）、内河航道两侧区域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911B78F" w14:textId="77777777" w:rsidR="00056C0A" w:rsidRDefault="0000000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4b</w:t>
      </w:r>
      <w:r>
        <w:rPr>
          <w:rFonts w:ascii="Times New Roman" w:hAnsi="Times New Roman"/>
          <w:sz w:val="24"/>
          <w:szCs w:val="24"/>
        </w:rPr>
        <w:t>类为铁路干线两侧区域。</w:t>
      </w:r>
    </w:p>
    <w:p w14:paraId="67BBC974" w14:textId="1FA77146" w:rsidR="00056C0A" w:rsidRDefault="00000000">
      <w:pPr>
        <w:pStyle w:val="2"/>
        <w:rPr>
          <w:rFonts w:ascii="Times New Roman" w:eastAsia="宋体" w:hAnsi="Times New Roman"/>
        </w:rPr>
      </w:pPr>
      <w:bookmarkStart w:id="10" w:name="_Toc14778426"/>
      <w:bookmarkStart w:id="11" w:name="_Toc5326"/>
      <w:bookmarkStart w:id="12" w:name="_Toc4456"/>
      <w:bookmarkStart w:id="13" w:name="_Toc30409"/>
      <w:bookmarkStart w:id="14" w:name="_Toc8872"/>
      <w:bookmarkStart w:id="15" w:name="_Toc14190"/>
      <w:bookmarkStart w:id="16" w:name="_Toc153739970"/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</w:rPr>
        <w:t>声环境功能区划分的用地指标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A2C658C" w14:textId="77777777" w:rsidR="00056C0A" w:rsidRDefault="0000000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《声环境功能区划分技术规范》（</w:t>
      </w:r>
      <w:r>
        <w:rPr>
          <w:rFonts w:ascii="Times New Roman" w:hAnsi="Times New Roman"/>
          <w:sz w:val="24"/>
          <w:szCs w:val="24"/>
        </w:rPr>
        <w:t>GB/T15190-2014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，并结合</w:t>
      </w:r>
      <w:r>
        <w:rPr>
          <w:rFonts w:ascii="Times New Roman" w:hAnsi="Times New Roman"/>
          <w:sz w:val="24"/>
          <w:szCs w:val="24"/>
        </w:rPr>
        <w:t>《城市用地分类与规划建设用地标准》（</w:t>
      </w:r>
      <w:r>
        <w:rPr>
          <w:rFonts w:ascii="Times New Roman" w:hAnsi="Times New Roman"/>
          <w:sz w:val="24"/>
          <w:szCs w:val="24"/>
        </w:rPr>
        <w:t>GB</w:t>
      </w:r>
      <w:r>
        <w:rPr>
          <w:rFonts w:ascii="Times New Roman" w:hAnsi="Times New Roman" w:hint="eastAsia"/>
          <w:sz w:val="24"/>
          <w:szCs w:val="24"/>
        </w:rPr>
        <w:t>501</w:t>
      </w:r>
      <w:r>
        <w:rPr>
          <w:rFonts w:ascii="Times New Roman" w:hAnsi="Times New Roman"/>
          <w:sz w:val="24"/>
          <w:szCs w:val="24"/>
        </w:rPr>
        <w:t>37-2011</w:t>
      </w:r>
      <w:r>
        <w:rPr>
          <w:rFonts w:ascii="Times New Roman" w:hAnsi="Times New Roman"/>
          <w:sz w:val="24"/>
          <w:szCs w:val="24"/>
        </w:rPr>
        <w:t>）的规定，</w:t>
      </w:r>
      <w:r>
        <w:rPr>
          <w:rFonts w:ascii="Times New Roman" w:hAnsi="Times New Roman"/>
          <w:sz w:val="24"/>
          <w:szCs w:val="24"/>
        </w:rPr>
        <w:t>Ⅰ</w:t>
      </w:r>
      <w:r>
        <w:rPr>
          <w:rFonts w:ascii="Times New Roman" w:hAnsi="Times New Roman"/>
          <w:sz w:val="24"/>
          <w:szCs w:val="24"/>
        </w:rPr>
        <w:t>类用地包括居住用地（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类）、公园绿地（</w:t>
      </w:r>
      <w:r>
        <w:rPr>
          <w:rFonts w:ascii="Times New Roman" w:hAnsi="Times New Roman"/>
          <w:sz w:val="24"/>
          <w:szCs w:val="24"/>
        </w:rPr>
        <w:t>G1</w:t>
      </w:r>
      <w:r>
        <w:rPr>
          <w:rFonts w:ascii="Times New Roman" w:hAnsi="Times New Roman"/>
          <w:sz w:val="24"/>
          <w:szCs w:val="24"/>
        </w:rPr>
        <w:t>类）、行政办公用地（</w:t>
      </w:r>
      <w:r>
        <w:rPr>
          <w:rFonts w:ascii="Times New Roman" w:hAnsi="Times New Roman"/>
          <w:sz w:val="24"/>
          <w:szCs w:val="24"/>
        </w:rPr>
        <w:t>A1</w:t>
      </w:r>
      <w:r>
        <w:rPr>
          <w:rFonts w:ascii="Times New Roman" w:hAnsi="Times New Roman"/>
          <w:sz w:val="24"/>
          <w:szCs w:val="24"/>
        </w:rPr>
        <w:t>类）、文化设施用地（</w:t>
      </w:r>
      <w:r>
        <w:rPr>
          <w:rFonts w:ascii="Times New Roman" w:hAnsi="Times New Roman"/>
          <w:sz w:val="24"/>
          <w:szCs w:val="24"/>
        </w:rPr>
        <w:t>A2</w:t>
      </w:r>
      <w:r>
        <w:rPr>
          <w:rFonts w:ascii="Times New Roman" w:hAnsi="Times New Roman"/>
          <w:sz w:val="24"/>
          <w:szCs w:val="24"/>
        </w:rPr>
        <w:t>类）、教育科研用地（</w:t>
      </w:r>
      <w:r>
        <w:rPr>
          <w:rFonts w:ascii="Times New Roman" w:hAnsi="Times New Roman"/>
          <w:sz w:val="24"/>
          <w:szCs w:val="24"/>
        </w:rPr>
        <w:t>A3</w:t>
      </w:r>
      <w:r>
        <w:rPr>
          <w:rFonts w:ascii="Times New Roman" w:hAnsi="Times New Roman"/>
          <w:sz w:val="24"/>
          <w:szCs w:val="24"/>
        </w:rPr>
        <w:t>类）、医疗卫生用地（</w:t>
      </w:r>
      <w:r>
        <w:rPr>
          <w:rFonts w:ascii="Times New Roman" w:hAnsi="Times New Roman"/>
          <w:sz w:val="24"/>
          <w:szCs w:val="24"/>
        </w:rPr>
        <w:t>A5</w:t>
      </w:r>
      <w:r>
        <w:rPr>
          <w:rFonts w:ascii="Times New Roman" w:hAnsi="Times New Roman"/>
          <w:sz w:val="24"/>
          <w:szCs w:val="24"/>
        </w:rPr>
        <w:t>类）、社会福利设施用地（</w:t>
      </w:r>
      <w:r>
        <w:rPr>
          <w:rFonts w:ascii="Times New Roman" w:hAnsi="Times New Roman"/>
          <w:sz w:val="24"/>
          <w:szCs w:val="24"/>
        </w:rPr>
        <w:t>A6</w:t>
      </w:r>
      <w:r>
        <w:rPr>
          <w:rFonts w:ascii="Times New Roman" w:hAnsi="Times New Roman"/>
          <w:sz w:val="24"/>
          <w:szCs w:val="24"/>
        </w:rPr>
        <w:t>类）；</w:t>
      </w:r>
      <w:r>
        <w:rPr>
          <w:rFonts w:ascii="Times New Roman" w:hAnsi="Times New Roman"/>
          <w:sz w:val="24"/>
          <w:szCs w:val="24"/>
        </w:rPr>
        <w:t>Ⅱ</w:t>
      </w:r>
      <w:r>
        <w:rPr>
          <w:rFonts w:ascii="Times New Roman" w:hAnsi="Times New Roman"/>
          <w:sz w:val="24"/>
          <w:szCs w:val="24"/>
        </w:rPr>
        <w:t>类用地包括工业用地（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类）和物流仓储用地（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类）。</w:t>
      </w:r>
    </w:p>
    <w:p w14:paraId="224B5D74" w14:textId="2F77D2BA" w:rsidR="00056C0A" w:rsidRDefault="00000000">
      <w:pPr>
        <w:pStyle w:val="2"/>
        <w:rPr>
          <w:rFonts w:ascii="Times New Roman" w:eastAsia="宋体" w:hAnsi="Times New Roman"/>
        </w:rPr>
      </w:pPr>
      <w:bookmarkStart w:id="17" w:name="_Toc14778427"/>
      <w:bookmarkStart w:id="18" w:name="_Toc20597"/>
      <w:bookmarkStart w:id="19" w:name="_Toc24883"/>
      <w:bookmarkStart w:id="20" w:name="_Toc4836"/>
      <w:bookmarkStart w:id="21" w:name="_Toc23912"/>
      <w:bookmarkStart w:id="22" w:name="_Toc22972"/>
      <w:bookmarkStart w:id="23" w:name="_Toc153739971"/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/>
        </w:rPr>
        <w:t>城市声环境功能区</w:t>
      </w:r>
      <w:bookmarkEnd w:id="17"/>
      <w:r>
        <w:rPr>
          <w:rFonts w:ascii="Times New Roman" w:eastAsia="宋体" w:hAnsi="Times New Roman"/>
        </w:rPr>
        <w:t>适用标准</w:t>
      </w:r>
      <w:bookmarkEnd w:id="18"/>
      <w:bookmarkEnd w:id="19"/>
      <w:bookmarkEnd w:id="20"/>
      <w:bookmarkEnd w:id="21"/>
      <w:bookmarkEnd w:id="22"/>
      <w:bookmarkEnd w:id="23"/>
    </w:p>
    <w:p w14:paraId="404CE9C8" w14:textId="77777777" w:rsidR="00056C0A" w:rsidRDefault="0000000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城市区域应按照</w:t>
      </w:r>
      <w:r>
        <w:rPr>
          <w:rFonts w:ascii="Times New Roman" w:hAnsi="Times New Roman"/>
          <w:sz w:val="24"/>
          <w:szCs w:val="24"/>
        </w:rPr>
        <w:t xml:space="preserve">GB/T 15190 </w:t>
      </w:r>
      <w:r>
        <w:rPr>
          <w:rFonts w:ascii="Times New Roman" w:hAnsi="Times New Roman"/>
          <w:sz w:val="24"/>
          <w:szCs w:val="24"/>
        </w:rPr>
        <w:t>的规定划分声环境功能区，分别执行《声环境质量标准》（</w:t>
      </w:r>
      <w:r>
        <w:rPr>
          <w:rFonts w:ascii="Times New Roman" w:hAnsi="Times New Roman"/>
          <w:sz w:val="24"/>
          <w:szCs w:val="24"/>
        </w:rPr>
        <w:t>GB3096-2008</w:t>
      </w:r>
      <w:r>
        <w:rPr>
          <w:rFonts w:ascii="Times New Roman" w:hAnsi="Times New Roman"/>
          <w:sz w:val="24"/>
          <w:szCs w:val="24"/>
        </w:rPr>
        <w:t>）规定的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类声环境功能区环境噪声限值。各类声环境功能区适用噪声等效声级限值见表</w:t>
      </w:r>
      <w:r>
        <w:rPr>
          <w:rFonts w:ascii="Times New Roman" w:hAnsi="Times New Roman"/>
          <w:sz w:val="24"/>
          <w:szCs w:val="24"/>
        </w:rPr>
        <w:t>5-3</w:t>
      </w:r>
      <w:r>
        <w:rPr>
          <w:rFonts w:ascii="Times New Roman" w:hAnsi="Times New Roman"/>
          <w:sz w:val="24"/>
          <w:szCs w:val="24"/>
        </w:rPr>
        <w:t>。</w:t>
      </w:r>
    </w:p>
    <w:p w14:paraId="61B171CD" w14:textId="77777777" w:rsidR="00056C0A" w:rsidRDefault="00000000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表</w:t>
      </w:r>
      <w:r>
        <w:rPr>
          <w:rFonts w:ascii="Times New Roman" w:hAnsi="Times New Roman"/>
          <w:b/>
          <w:szCs w:val="21"/>
        </w:rPr>
        <w:t xml:space="preserve">5-3  </w:t>
      </w:r>
      <w:r>
        <w:rPr>
          <w:rFonts w:ascii="Times New Roman" w:hAnsi="Times New Roman"/>
          <w:b/>
          <w:szCs w:val="21"/>
        </w:rPr>
        <w:t>各类区环境噪声限值</w:t>
      </w:r>
      <w:r>
        <w:rPr>
          <w:rFonts w:ascii="Times New Roman" w:hAnsi="Times New Roman"/>
          <w:b/>
          <w:szCs w:val="21"/>
        </w:rPr>
        <w:t xml:space="preserve">    </w:t>
      </w:r>
      <w:r>
        <w:rPr>
          <w:rFonts w:ascii="Times New Roman" w:hAnsi="Times New Roman"/>
          <w:b/>
          <w:szCs w:val="21"/>
        </w:rPr>
        <w:t>单位：</w:t>
      </w:r>
      <w:r>
        <w:rPr>
          <w:rFonts w:ascii="Times New Roman" w:hAnsi="Times New Roman"/>
          <w:b/>
          <w:szCs w:val="21"/>
        </w:rPr>
        <w:t>dB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A</w:t>
      </w:r>
      <w:r>
        <w:rPr>
          <w:rFonts w:ascii="Times New Roman" w:hAnsi="Times New Roman"/>
          <w:b/>
          <w:szCs w:val="21"/>
        </w:rPr>
        <w:t>）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217"/>
        <w:gridCol w:w="2349"/>
        <w:gridCol w:w="2270"/>
      </w:tblGrid>
      <w:tr w:rsidR="00056C0A" w14:paraId="5B04F9BE" w14:textId="77777777">
        <w:trPr>
          <w:trHeight w:val="175"/>
        </w:trPr>
        <w:tc>
          <w:tcPr>
            <w:tcW w:w="3903" w:type="dxa"/>
            <w:gridSpan w:val="2"/>
            <w:vMerge w:val="restart"/>
            <w:vAlign w:val="center"/>
          </w:tcPr>
          <w:p w14:paraId="6F679EA2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声环境功能区类别</w:t>
            </w:r>
          </w:p>
        </w:tc>
        <w:tc>
          <w:tcPr>
            <w:tcW w:w="4619" w:type="dxa"/>
            <w:gridSpan w:val="2"/>
            <w:vAlign w:val="center"/>
          </w:tcPr>
          <w:p w14:paraId="753DB2E5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时段</w:t>
            </w:r>
          </w:p>
        </w:tc>
      </w:tr>
      <w:tr w:rsidR="00056C0A" w14:paraId="7924FD3D" w14:textId="77777777">
        <w:trPr>
          <w:trHeight w:val="288"/>
        </w:trPr>
        <w:tc>
          <w:tcPr>
            <w:tcW w:w="3903" w:type="dxa"/>
            <w:gridSpan w:val="2"/>
            <w:vMerge/>
            <w:vAlign w:val="center"/>
          </w:tcPr>
          <w:p w14:paraId="68EDE648" w14:textId="77777777" w:rsidR="00056C0A" w:rsidRDefault="00056C0A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9" w:type="dxa"/>
            <w:vAlign w:val="center"/>
          </w:tcPr>
          <w:p w14:paraId="09A84674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昼间</w:t>
            </w:r>
          </w:p>
        </w:tc>
        <w:tc>
          <w:tcPr>
            <w:tcW w:w="2270" w:type="dxa"/>
            <w:vAlign w:val="center"/>
          </w:tcPr>
          <w:p w14:paraId="17A39201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夜间</w:t>
            </w:r>
          </w:p>
        </w:tc>
      </w:tr>
      <w:tr w:rsidR="00056C0A" w14:paraId="22C16E35" w14:textId="77777777">
        <w:trPr>
          <w:trHeight w:val="230"/>
        </w:trPr>
        <w:tc>
          <w:tcPr>
            <w:tcW w:w="3903" w:type="dxa"/>
            <w:gridSpan w:val="2"/>
            <w:vAlign w:val="center"/>
          </w:tcPr>
          <w:p w14:paraId="1B13F4F0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349" w:type="dxa"/>
            <w:vAlign w:val="center"/>
          </w:tcPr>
          <w:p w14:paraId="67A864B1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270" w:type="dxa"/>
            <w:vAlign w:val="center"/>
          </w:tcPr>
          <w:p w14:paraId="422BBB68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056C0A" w14:paraId="3B566421" w14:textId="77777777">
        <w:trPr>
          <w:trHeight w:val="230"/>
        </w:trPr>
        <w:tc>
          <w:tcPr>
            <w:tcW w:w="3903" w:type="dxa"/>
            <w:gridSpan w:val="2"/>
            <w:vAlign w:val="center"/>
          </w:tcPr>
          <w:p w14:paraId="71ADB088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349" w:type="dxa"/>
            <w:vAlign w:val="center"/>
          </w:tcPr>
          <w:p w14:paraId="2F5A43F9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2270" w:type="dxa"/>
            <w:vAlign w:val="center"/>
          </w:tcPr>
          <w:p w14:paraId="34EE76F5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</w:tr>
      <w:tr w:rsidR="00056C0A" w14:paraId="2BAB2705" w14:textId="77777777">
        <w:trPr>
          <w:trHeight w:val="230"/>
        </w:trPr>
        <w:tc>
          <w:tcPr>
            <w:tcW w:w="3903" w:type="dxa"/>
            <w:gridSpan w:val="2"/>
            <w:vAlign w:val="center"/>
          </w:tcPr>
          <w:p w14:paraId="7C4C18A1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349" w:type="dxa"/>
            <w:vAlign w:val="center"/>
          </w:tcPr>
          <w:p w14:paraId="0E59E61B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2270" w:type="dxa"/>
            <w:vAlign w:val="center"/>
          </w:tcPr>
          <w:p w14:paraId="29DD58FA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</w:tr>
      <w:tr w:rsidR="00056C0A" w14:paraId="52ECE2FE" w14:textId="77777777">
        <w:trPr>
          <w:trHeight w:val="230"/>
        </w:trPr>
        <w:tc>
          <w:tcPr>
            <w:tcW w:w="3903" w:type="dxa"/>
            <w:gridSpan w:val="2"/>
            <w:vAlign w:val="center"/>
          </w:tcPr>
          <w:p w14:paraId="6004A722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349" w:type="dxa"/>
            <w:vAlign w:val="center"/>
          </w:tcPr>
          <w:p w14:paraId="2D8CA5A9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2270" w:type="dxa"/>
            <w:vAlign w:val="center"/>
          </w:tcPr>
          <w:p w14:paraId="07BC03DD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</w:tr>
      <w:tr w:rsidR="00056C0A" w14:paraId="0E6685BD" w14:textId="77777777">
        <w:trPr>
          <w:trHeight w:val="230"/>
        </w:trPr>
        <w:tc>
          <w:tcPr>
            <w:tcW w:w="1686" w:type="dxa"/>
            <w:vMerge w:val="restart"/>
            <w:vAlign w:val="center"/>
          </w:tcPr>
          <w:p w14:paraId="64CCFC78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217" w:type="dxa"/>
            <w:vAlign w:val="center"/>
          </w:tcPr>
          <w:p w14:paraId="26FE6B66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4a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349" w:type="dxa"/>
            <w:vAlign w:val="center"/>
          </w:tcPr>
          <w:p w14:paraId="096AFFCD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2270" w:type="dxa"/>
            <w:vAlign w:val="center"/>
          </w:tcPr>
          <w:p w14:paraId="68E4037B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</w:tr>
      <w:tr w:rsidR="00056C0A" w14:paraId="0F161659" w14:textId="77777777">
        <w:trPr>
          <w:trHeight w:val="230"/>
        </w:trPr>
        <w:tc>
          <w:tcPr>
            <w:tcW w:w="1686" w:type="dxa"/>
            <w:vMerge/>
            <w:vAlign w:val="center"/>
          </w:tcPr>
          <w:p w14:paraId="0E256766" w14:textId="77777777" w:rsidR="00056C0A" w:rsidRDefault="00056C0A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BFC6F53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4b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349" w:type="dxa"/>
            <w:vAlign w:val="center"/>
          </w:tcPr>
          <w:p w14:paraId="2E4790A1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2270" w:type="dxa"/>
            <w:vAlign w:val="center"/>
          </w:tcPr>
          <w:p w14:paraId="0A84434A" w14:textId="77777777" w:rsidR="00056C0A" w:rsidRDefault="00000000">
            <w:pPr>
              <w:spacing w:line="320" w:lineRule="exact"/>
              <w:ind w:left="-7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</w:tr>
    </w:tbl>
    <w:p w14:paraId="042D8604" w14:textId="4ABCD2B8" w:rsidR="00056C0A" w:rsidRDefault="00B40532">
      <w:pPr>
        <w:pStyle w:val="2"/>
        <w:rPr>
          <w:rFonts w:ascii="Times New Roman" w:eastAsia="宋体" w:hAnsi="Times New Roman"/>
          <w:sz w:val="28"/>
          <w:szCs w:val="28"/>
        </w:rPr>
      </w:pPr>
      <w:bookmarkStart w:id="24" w:name="_Toc4825"/>
      <w:bookmarkStart w:id="25" w:name="_Toc25257"/>
      <w:bookmarkStart w:id="26" w:name="_Toc14778431"/>
      <w:bookmarkStart w:id="27" w:name="_Toc24442"/>
      <w:bookmarkStart w:id="28" w:name="_Toc3542"/>
      <w:bookmarkStart w:id="29" w:name="_Toc1215"/>
      <w:bookmarkStart w:id="30" w:name="_Toc153739975"/>
      <w:r>
        <w:rPr>
          <w:rFonts w:ascii="Times New Roman" w:eastAsia="宋体" w:hAnsi="Times New Roman"/>
        </w:rPr>
        <w:t>4</w:t>
      </w:r>
      <w:r w:rsidR="00000000">
        <w:rPr>
          <w:rFonts w:ascii="Times New Roman" w:eastAsia="宋体" w:hAnsi="Times New Roman"/>
        </w:rPr>
        <w:t>噪声区划步骤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617AF8E7" w14:textId="44A3CD23" w:rsidR="00056C0A" w:rsidRDefault="00B40532">
      <w:pPr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31" w:name="_Toc22844"/>
      <w:bookmarkStart w:id="32" w:name="_Toc30220"/>
      <w:bookmarkStart w:id="33" w:name="_Toc9268"/>
      <w:bookmarkStart w:id="34" w:name="_Toc31133"/>
      <w:bookmarkStart w:id="35" w:name="_Toc7515"/>
      <w:bookmarkStart w:id="36" w:name="_Toc153739976"/>
      <w:r>
        <w:rPr>
          <w:rFonts w:ascii="Times New Roman" w:hAnsi="Times New Roman"/>
          <w:b/>
          <w:bCs/>
          <w:sz w:val="28"/>
          <w:szCs w:val="28"/>
        </w:rPr>
        <w:t>4</w:t>
      </w:r>
      <w:r w:rsidR="00000000">
        <w:rPr>
          <w:rFonts w:ascii="Times New Roman" w:hAnsi="Times New Roman"/>
          <w:b/>
          <w:bCs/>
          <w:sz w:val="28"/>
          <w:szCs w:val="28"/>
        </w:rPr>
        <w:t>.1</w:t>
      </w:r>
      <w:r w:rsidR="00000000">
        <w:rPr>
          <w:rFonts w:ascii="Times New Roman" w:hAnsi="Times New Roman"/>
          <w:b/>
          <w:bCs/>
          <w:sz w:val="28"/>
          <w:szCs w:val="28"/>
        </w:rPr>
        <w:t>确立噪声区划单元区域类型</w:t>
      </w:r>
      <w:bookmarkEnd w:id="31"/>
      <w:bookmarkEnd w:id="32"/>
      <w:bookmarkEnd w:id="33"/>
      <w:bookmarkEnd w:id="34"/>
      <w:bookmarkEnd w:id="35"/>
      <w:bookmarkEnd w:id="36"/>
    </w:p>
    <w:p w14:paraId="45ABB1A0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hint="eastAsia"/>
          <w:b/>
          <w:bCs/>
          <w:sz w:val="24"/>
          <w:szCs w:val="24"/>
        </w:rPr>
        <w:t>、确定土地用地功能</w:t>
      </w:r>
    </w:p>
    <w:p w14:paraId="66CA1CB1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</w:t>
      </w:r>
      <w:r>
        <w:rPr>
          <w:rFonts w:ascii="宋体" w:hAnsi="宋体" w:cs="宋体" w:hint="eastAsia"/>
          <w:sz w:val="24"/>
          <w:szCs w:val="24"/>
          <w:lang w:val="zh-CN"/>
        </w:rPr>
        <w:t>《墨脱县城控制性详细规划》</w:t>
      </w:r>
      <w:r>
        <w:rPr>
          <w:rFonts w:ascii="Times New Roman" w:hAnsi="Times New Roman"/>
          <w:sz w:val="24"/>
          <w:szCs w:val="24"/>
        </w:rPr>
        <w:t>用地类型与现场核实，未建成的规划区内，按其规划性质结合可能的发展划定区域类型。确定</w:t>
      </w:r>
      <w:r>
        <w:rPr>
          <w:rFonts w:ascii="Times New Roman" w:hAnsi="Times New Roman" w:hint="eastAsia"/>
          <w:sz w:val="24"/>
          <w:szCs w:val="24"/>
        </w:rPr>
        <w:t>墨脱县城</w:t>
      </w:r>
      <w:r>
        <w:rPr>
          <w:rFonts w:ascii="Times New Roman" w:hAnsi="Times New Roman"/>
          <w:sz w:val="24"/>
          <w:szCs w:val="24"/>
        </w:rPr>
        <w:t>各块土地的使用功能及其面积。</w:t>
      </w:r>
    </w:p>
    <w:p w14:paraId="4CCBD976" w14:textId="77777777" w:rsidR="00056C0A" w:rsidRDefault="00000000">
      <w:pPr>
        <w:pStyle w:val="ab"/>
        <w:spacing w:line="360" w:lineRule="auto"/>
        <w:ind w:firstLineChars="20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>、明确单元区划类型</w:t>
      </w:r>
    </w:p>
    <w:p w14:paraId="436266FF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根据墨脱县城区现状及规划各个地块的用地类型解析结果，墨脱县城区现状及规划的Ⅱ类用地较少，主要集中分布于城区东北侧，冰果日沟以北，</w:t>
      </w:r>
      <w:r>
        <w:rPr>
          <w:rFonts w:ascii="Times New Roman" w:hAnsi="Times New Roman" w:hint="eastAsia"/>
          <w:sz w:val="24"/>
          <w:szCs w:val="24"/>
        </w:rPr>
        <w:t>故</w:t>
      </w:r>
      <w:r>
        <w:rPr>
          <w:rFonts w:ascii="Times New Roman" w:hAnsi="Times New Roman"/>
          <w:sz w:val="24"/>
          <w:szCs w:val="24"/>
        </w:rPr>
        <w:t>本次声功能划分主要采用直接划分法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可直接划为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类标准适用区域。</w:t>
      </w:r>
    </w:p>
    <w:p w14:paraId="51745147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根据墨脱县用地现状及规划</w:t>
      </w:r>
      <w:r>
        <w:rPr>
          <w:rFonts w:ascii="Times New Roman" w:hAnsi="Times New Roman"/>
          <w:sz w:val="24"/>
        </w:rPr>
        <w:t>Ⅰ</w:t>
      </w:r>
      <w:r>
        <w:rPr>
          <w:rFonts w:ascii="Times New Roman" w:hAnsi="Times New Roman"/>
          <w:sz w:val="24"/>
        </w:rPr>
        <w:t>类、</w:t>
      </w:r>
      <w:r>
        <w:rPr>
          <w:rFonts w:ascii="Times New Roman" w:hAnsi="Times New Roman"/>
          <w:sz w:val="24"/>
        </w:rPr>
        <w:t>Ⅱ</w:t>
      </w:r>
      <w:r>
        <w:rPr>
          <w:rFonts w:ascii="Times New Roman" w:hAnsi="Times New Roman"/>
          <w:sz w:val="24"/>
        </w:rPr>
        <w:t>类用地面积、分布情况为依据，结合地块周边明显的道路、绿地、沟壑等线状地物，将</w:t>
      </w:r>
      <w:r>
        <w:rPr>
          <w:rFonts w:ascii="Times New Roman" w:hAnsi="Times New Roman" w:hint="eastAsia"/>
          <w:sz w:val="24"/>
        </w:rPr>
        <w:t>墨脱县</w:t>
      </w:r>
      <w:r>
        <w:rPr>
          <w:rFonts w:ascii="Times New Roman" w:hAnsi="Times New Roman"/>
          <w:sz w:val="24"/>
        </w:rPr>
        <w:t>城区初步划分为</w:t>
      </w:r>
      <w:r>
        <w:rPr>
          <w:rFonts w:ascii="Times New Roman" w:hAnsi="Times New Roman" w:hint="eastAsia"/>
          <w:sz w:val="24"/>
        </w:rPr>
        <w:t>23</w:t>
      </w:r>
      <w:r>
        <w:rPr>
          <w:rFonts w:ascii="Times New Roman" w:hAnsi="Times New Roman"/>
          <w:sz w:val="24"/>
        </w:rPr>
        <w:t>个噪声区划单元。</w:t>
      </w:r>
    </w:p>
    <w:p w14:paraId="765EF438" w14:textId="66FA5D97" w:rsidR="00056C0A" w:rsidRDefault="00B40532">
      <w:pPr>
        <w:pStyle w:val="3"/>
        <w:rPr>
          <w:rFonts w:ascii="Times New Roman" w:eastAsia="宋体" w:hAnsi="Times New Roman"/>
          <w:sz w:val="28"/>
          <w:szCs w:val="28"/>
        </w:rPr>
      </w:pPr>
      <w:bookmarkStart w:id="37" w:name="_Toc17588"/>
      <w:bookmarkStart w:id="38" w:name="_Toc14778433"/>
      <w:bookmarkStart w:id="39" w:name="_Toc47109122"/>
      <w:bookmarkStart w:id="40" w:name="_Toc23729"/>
      <w:bookmarkStart w:id="41" w:name="_Toc29964"/>
      <w:bookmarkStart w:id="42" w:name="_Toc12697"/>
      <w:bookmarkStart w:id="43" w:name="_Toc10005"/>
      <w:bookmarkStart w:id="44" w:name="_Toc403514448"/>
      <w:bookmarkStart w:id="45" w:name="_Toc153739977"/>
      <w:r>
        <w:rPr>
          <w:rFonts w:ascii="Times New Roman" w:eastAsia="宋体" w:hAnsi="Times New Roman"/>
          <w:sz w:val="28"/>
          <w:szCs w:val="28"/>
        </w:rPr>
        <w:t>4</w:t>
      </w:r>
      <w:r w:rsidR="00000000">
        <w:rPr>
          <w:rFonts w:ascii="Times New Roman" w:eastAsia="宋体" w:hAnsi="Times New Roman" w:hint="eastAsia"/>
          <w:sz w:val="28"/>
          <w:szCs w:val="28"/>
        </w:rPr>
        <w:t>.</w:t>
      </w:r>
      <w:r w:rsidR="00000000">
        <w:rPr>
          <w:rFonts w:ascii="Times New Roman" w:eastAsia="宋体" w:hAnsi="Times New Roman" w:hint="eastAsia"/>
          <w:sz w:val="28"/>
          <w:szCs w:val="28"/>
          <w:lang w:val="en-US"/>
        </w:rPr>
        <w:t>2</w:t>
      </w:r>
      <w:r w:rsidR="00000000">
        <w:rPr>
          <w:rFonts w:ascii="Times New Roman" w:eastAsia="宋体" w:hAnsi="Times New Roman" w:hint="eastAsia"/>
          <w:sz w:val="28"/>
          <w:szCs w:val="28"/>
        </w:rPr>
        <w:t>确立初步区划方案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3CC09F9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（</w:t>
      </w:r>
      <w:r>
        <w:rPr>
          <w:rFonts w:ascii="Times New Roman" w:hAnsi="Times New Roman" w:hint="eastAsia"/>
          <w:b/>
          <w:bCs/>
          <w:sz w:val="24"/>
          <w:szCs w:val="24"/>
        </w:rPr>
        <w:t>1</w:t>
      </w:r>
      <w:r>
        <w:rPr>
          <w:rFonts w:ascii="Times New Roman" w:hAnsi="Times New Roman" w:hint="eastAsia"/>
          <w:b/>
          <w:bCs/>
          <w:sz w:val="24"/>
          <w:szCs w:val="24"/>
        </w:rPr>
        <w:t>）把区域类型相同且相邻的单元连成片</w:t>
      </w:r>
    </w:p>
    <w:p w14:paraId="35A7523A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根据声功能区划单元的区域类型及位置，将区域类型相同且相邻的声功能区划单元连成片，对于不能连成片的单元，以独立的单元处理。</w:t>
      </w:r>
    </w:p>
    <w:p w14:paraId="6F0A3A75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（</w:t>
      </w:r>
      <w:r>
        <w:rPr>
          <w:rFonts w:ascii="Times New Roman" w:hAnsi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hint="eastAsia"/>
          <w:b/>
          <w:bCs/>
          <w:sz w:val="24"/>
          <w:szCs w:val="24"/>
        </w:rPr>
        <w:t>）确定区划边界，形成初步方案</w:t>
      </w:r>
    </w:p>
    <w:p w14:paraId="76718DF7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按照声功能区划的基本原则，对城市区域进行声环境功能区划分应坚持以宏观控制为主，宜粗不宜细，宜大不宜小。因此需要在对同类型声功能区划单元合并的基础上，综合考虑城市建设现状及噪声管理要求，充分利用街、区行政边界、规划小区边界、道路、河流、沟壑、绿地等自然地形作为区域边界，对相邻但区域类型不同的区域进行调整融合，使得划定的噪声功能区能够实现噪声污染的有效控制，便于管理部门对城市声环境治理的监督和管理。各区域边界道路或河流名称以</w:t>
      </w:r>
      <w:r>
        <w:rPr>
          <w:rFonts w:ascii="宋体" w:hAnsi="宋体" w:cs="宋体" w:hint="eastAsia"/>
          <w:sz w:val="24"/>
          <w:szCs w:val="24"/>
          <w:lang w:val="zh-CN"/>
        </w:rPr>
        <w:t>《西藏林芝地区墨脱县城总体规划》（</w:t>
      </w:r>
      <w:r>
        <w:rPr>
          <w:rFonts w:ascii="宋体" w:hAnsi="宋体" w:cs="宋体" w:hint="eastAsia"/>
          <w:sz w:val="24"/>
          <w:szCs w:val="24"/>
        </w:rPr>
        <w:t>2014-2030</w:t>
      </w:r>
      <w:r>
        <w:rPr>
          <w:rFonts w:ascii="宋体" w:hAnsi="宋体" w:cs="宋体" w:hint="eastAsia"/>
          <w:sz w:val="24"/>
          <w:szCs w:val="24"/>
          <w:lang w:val="zh-CN"/>
        </w:rPr>
        <w:t>）</w:t>
      </w:r>
      <w:r>
        <w:rPr>
          <w:rFonts w:ascii="Times New Roman" w:hAnsi="Times New Roman" w:hint="eastAsia"/>
          <w:sz w:val="24"/>
          <w:szCs w:val="24"/>
        </w:rPr>
        <w:t>远期规划中的道路或河流名称为准。</w:t>
      </w:r>
    </w:p>
    <w:p w14:paraId="047B1472" w14:textId="77777777" w:rsidR="00056C0A" w:rsidRDefault="00056C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  <w:sectPr w:rsidR="00056C0A" w:rsidSect="00B4053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CBFE5C" w14:textId="53EF00F5" w:rsidR="00056C0A" w:rsidRPr="00950FC6" w:rsidRDefault="00B40532">
      <w:pPr>
        <w:pStyle w:val="2"/>
        <w:spacing w:line="360" w:lineRule="auto"/>
        <w:rPr>
          <w:rFonts w:ascii="Times New Roman" w:eastAsia="宋体" w:hAnsi="Times New Roman"/>
          <w:lang w:val="en-US"/>
        </w:rPr>
      </w:pPr>
      <w:bookmarkStart w:id="46" w:name="_Toc16201"/>
      <w:bookmarkStart w:id="47" w:name="_Toc14778435"/>
      <w:bookmarkStart w:id="48" w:name="_Toc15896"/>
      <w:bookmarkStart w:id="49" w:name="_Toc4269"/>
      <w:bookmarkStart w:id="50" w:name="_Toc28423"/>
      <w:bookmarkStart w:id="51" w:name="_Toc8782"/>
      <w:bookmarkStart w:id="52" w:name="_Toc153739978"/>
      <w:r>
        <w:rPr>
          <w:rFonts w:ascii="Times New Roman" w:eastAsia="宋体" w:hAnsi="Times New Roman"/>
          <w:lang w:val="en-US"/>
        </w:rPr>
        <w:lastRenderedPageBreak/>
        <w:t>5</w:t>
      </w:r>
      <w:r w:rsidR="00000000">
        <w:rPr>
          <w:rFonts w:ascii="Times New Roman" w:eastAsia="宋体" w:hAnsi="Times New Roman"/>
        </w:rPr>
        <w:t>城市主要交通干道划分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2CE9B197" w14:textId="33FB8033" w:rsidR="00056C0A" w:rsidRDefault="00B40532">
      <w:pPr>
        <w:pStyle w:val="3"/>
        <w:spacing w:line="360" w:lineRule="auto"/>
        <w:rPr>
          <w:rFonts w:ascii="Times New Roman" w:eastAsia="宋体" w:hAnsi="Times New Roman"/>
          <w:sz w:val="28"/>
          <w:szCs w:val="28"/>
        </w:rPr>
      </w:pPr>
      <w:bookmarkStart w:id="53" w:name="_Toc575"/>
      <w:bookmarkStart w:id="54" w:name="_Toc29752"/>
      <w:bookmarkStart w:id="55" w:name="_Toc14778436"/>
      <w:bookmarkStart w:id="56" w:name="_Toc32355"/>
      <w:bookmarkStart w:id="57" w:name="_Toc20145"/>
      <w:bookmarkStart w:id="58" w:name="_Toc403514451"/>
      <w:bookmarkStart w:id="59" w:name="_Toc23526"/>
      <w:bookmarkStart w:id="60" w:name="_Toc153739979"/>
      <w:r>
        <w:rPr>
          <w:rFonts w:ascii="Times New Roman" w:eastAsia="宋体" w:hAnsi="Times New Roman"/>
          <w:sz w:val="28"/>
          <w:szCs w:val="28"/>
        </w:rPr>
        <w:t>5</w:t>
      </w:r>
      <w:r w:rsidR="00000000">
        <w:rPr>
          <w:rFonts w:ascii="Times New Roman" w:eastAsia="宋体" w:hAnsi="Times New Roman"/>
          <w:sz w:val="28"/>
          <w:szCs w:val="28"/>
        </w:rPr>
        <w:t>.1</w:t>
      </w:r>
      <w:r w:rsidR="00000000">
        <w:rPr>
          <w:rFonts w:ascii="Times New Roman" w:eastAsia="宋体" w:hAnsi="Times New Roman"/>
          <w:sz w:val="28"/>
          <w:szCs w:val="28"/>
        </w:rPr>
        <w:t>交通干线的确定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C4EC11B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本次区划工作结合</w:t>
      </w:r>
      <w:r>
        <w:rPr>
          <w:rFonts w:ascii="Times New Roman" w:hAnsi="Times New Roman"/>
          <w:sz w:val="24"/>
        </w:rPr>
        <w:t>2008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日起实施的《声环境质量标准》（</w:t>
      </w:r>
      <w:r>
        <w:rPr>
          <w:rFonts w:ascii="Times New Roman" w:hAnsi="Times New Roman"/>
          <w:sz w:val="24"/>
        </w:rPr>
        <w:t>GB3096-2008</w:t>
      </w:r>
      <w:r>
        <w:rPr>
          <w:rFonts w:ascii="Times New Roman" w:hAnsi="Times New Roman"/>
          <w:sz w:val="24"/>
        </w:rPr>
        <w:t>）来对城市区域进行声功能区划分，在本次划分中只对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类功能区对应的道路的进行明确，而不对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类功能区进行区界划分。</w:t>
      </w:r>
    </w:p>
    <w:p w14:paraId="79C5F1EE" w14:textId="771631E6" w:rsidR="00056C0A" w:rsidRDefault="00B40532">
      <w:pPr>
        <w:pStyle w:val="2"/>
        <w:rPr>
          <w:rFonts w:ascii="Times New Roman" w:eastAsia="宋体" w:hAnsi="Times New Roman"/>
        </w:rPr>
      </w:pPr>
      <w:bookmarkStart w:id="61" w:name="_Toc4388"/>
      <w:bookmarkStart w:id="62" w:name="_Toc14778438"/>
      <w:bookmarkStart w:id="63" w:name="_Toc20801"/>
      <w:bookmarkStart w:id="64" w:name="_Toc6586"/>
      <w:bookmarkStart w:id="65" w:name="_Toc3417"/>
      <w:bookmarkStart w:id="66" w:name="_Toc20581"/>
      <w:bookmarkStart w:id="67" w:name="_Toc153739981"/>
      <w:r>
        <w:rPr>
          <w:rFonts w:ascii="Times New Roman" w:eastAsia="宋体" w:hAnsi="Times New Roman"/>
        </w:rPr>
        <w:t>6</w:t>
      </w:r>
      <w:r w:rsidR="00000000">
        <w:rPr>
          <w:rFonts w:ascii="Times New Roman" w:eastAsia="宋体" w:hAnsi="Times New Roman"/>
        </w:rPr>
        <w:t>声环境功能区划分结果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39DF3F62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根据</w:t>
      </w:r>
      <w:r>
        <w:rPr>
          <w:rFonts w:ascii="Times New Roman" w:hAnsi="Times New Roman" w:hint="eastAsia"/>
          <w:sz w:val="24"/>
        </w:rPr>
        <w:t>墨脱县城区</w:t>
      </w:r>
      <w:r>
        <w:rPr>
          <w:rFonts w:ascii="Times New Roman" w:hAnsi="Times New Roman"/>
          <w:sz w:val="24"/>
        </w:rPr>
        <w:t>现状布局和总体规划及城市发展的需求，环境噪声适用区划分以保护生活环境和生态环境，保障人民群众身体健康及动植物正常生存、生长为宗旨。按照国家《声环境功能区划分技术规范》（</w:t>
      </w:r>
      <w:r>
        <w:rPr>
          <w:rFonts w:ascii="Times New Roman" w:hAnsi="Times New Roman"/>
          <w:sz w:val="24"/>
        </w:rPr>
        <w:t>GB/T15190-2014</w:t>
      </w:r>
      <w:r>
        <w:rPr>
          <w:rFonts w:ascii="Times New Roman" w:hAnsi="Times New Roman"/>
          <w:sz w:val="24"/>
        </w:rPr>
        <w:t>）的原则和方法进行划分。把多个区域类型相同且相邻的单元连成片，充分利用街、区行政边界、规划小区边界、道路、河流、沟壑、绿地等自然地形作为区域边界。</w:t>
      </w:r>
    </w:p>
    <w:p w14:paraId="448F5942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  <w:u w:val="single"/>
        </w:rPr>
        <w:t>将中心区域分为</w:t>
      </w:r>
      <w:r>
        <w:rPr>
          <w:rFonts w:ascii="Times New Roman" w:hAnsi="Times New Roman"/>
          <w:sz w:val="24"/>
          <w:u w:val="single"/>
        </w:rPr>
        <w:t>4</w:t>
      </w:r>
      <w:r>
        <w:rPr>
          <w:rFonts w:ascii="Times New Roman" w:hAnsi="Times New Roman"/>
          <w:sz w:val="24"/>
          <w:u w:val="single"/>
        </w:rPr>
        <w:t>类功能区，</w:t>
      </w:r>
      <w:r>
        <w:rPr>
          <w:rFonts w:ascii="Times New Roman" w:hAnsi="Times New Roman" w:hint="eastAsia"/>
          <w:sz w:val="24"/>
          <w:u w:val="single"/>
        </w:rPr>
        <w:t>其中</w:t>
      </w:r>
      <w:r>
        <w:rPr>
          <w:rFonts w:ascii="Times New Roman" w:hAnsi="Times New Roman" w:hint="eastAsia"/>
          <w:sz w:val="24"/>
          <w:u w:val="single"/>
        </w:rPr>
        <w:t>1</w:t>
      </w:r>
      <w:r>
        <w:rPr>
          <w:rFonts w:ascii="Times New Roman" w:hAnsi="Times New Roman" w:hint="eastAsia"/>
          <w:sz w:val="24"/>
          <w:u w:val="single"/>
        </w:rPr>
        <w:t>类功能区</w:t>
      </w:r>
      <w:r>
        <w:rPr>
          <w:rFonts w:ascii="Times New Roman" w:hAnsi="Times New Roman" w:hint="eastAsia"/>
          <w:sz w:val="24"/>
          <w:u w:val="single"/>
        </w:rPr>
        <w:t>8</w:t>
      </w:r>
      <w:r>
        <w:rPr>
          <w:rFonts w:ascii="Times New Roman" w:hAnsi="Times New Roman" w:hint="eastAsia"/>
          <w:sz w:val="24"/>
          <w:u w:val="single"/>
        </w:rPr>
        <w:t>个、</w:t>
      </w:r>
      <w:r>
        <w:rPr>
          <w:rFonts w:ascii="Times New Roman" w:hAnsi="Times New Roman" w:hint="eastAsia"/>
          <w:sz w:val="24"/>
          <w:u w:val="single"/>
        </w:rPr>
        <w:t>2</w:t>
      </w:r>
      <w:r>
        <w:rPr>
          <w:rFonts w:ascii="Times New Roman" w:hAnsi="Times New Roman" w:hint="eastAsia"/>
          <w:sz w:val="24"/>
          <w:u w:val="single"/>
        </w:rPr>
        <w:t>类功能区</w:t>
      </w:r>
      <w:r>
        <w:rPr>
          <w:rFonts w:ascii="Times New Roman" w:hAnsi="Times New Roman" w:hint="eastAsia"/>
          <w:sz w:val="24"/>
          <w:u w:val="single"/>
        </w:rPr>
        <w:t>13</w:t>
      </w:r>
      <w:r>
        <w:rPr>
          <w:rFonts w:ascii="Times New Roman" w:hAnsi="Times New Roman" w:hint="eastAsia"/>
          <w:sz w:val="24"/>
          <w:u w:val="single"/>
        </w:rPr>
        <w:t>个，</w:t>
      </w:r>
      <w:r>
        <w:rPr>
          <w:rFonts w:ascii="Times New Roman" w:hAnsi="Times New Roman" w:hint="eastAsia"/>
          <w:sz w:val="24"/>
          <w:u w:val="single"/>
        </w:rPr>
        <w:t>3</w:t>
      </w:r>
      <w:r>
        <w:rPr>
          <w:rFonts w:ascii="Times New Roman" w:hAnsi="Times New Roman" w:hint="eastAsia"/>
          <w:sz w:val="24"/>
          <w:u w:val="single"/>
        </w:rPr>
        <w:t>类功能区</w:t>
      </w:r>
      <w:r>
        <w:rPr>
          <w:rFonts w:ascii="Times New Roman" w:hAnsi="Times New Roman" w:hint="eastAsia"/>
          <w:sz w:val="24"/>
          <w:u w:val="single"/>
        </w:rPr>
        <w:t>1</w:t>
      </w:r>
      <w:r>
        <w:rPr>
          <w:rFonts w:ascii="Times New Roman" w:hAnsi="Times New Roman" w:hint="eastAsia"/>
          <w:sz w:val="24"/>
          <w:u w:val="single"/>
        </w:rPr>
        <w:t>个，</w:t>
      </w:r>
      <w:r>
        <w:rPr>
          <w:rFonts w:ascii="Times New Roman" w:hAnsi="Times New Roman" w:hint="eastAsia"/>
          <w:sz w:val="24"/>
          <w:u w:val="single"/>
        </w:rPr>
        <w:t>4a</w:t>
      </w:r>
      <w:r>
        <w:rPr>
          <w:rFonts w:ascii="Times New Roman" w:hAnsi="Times New Roman" w:hint="eastAsia"/>
          <w:sz w:val="24"/>
          <w:u w:val="single"/>
        </w:rPr>
        <w:t>类功能区</w:t>
      </w:r>
      <w:r>
        <w:rPr>
          <w:rFonts w:ascii="Times New Roman" w:hAnsi="Times New Roman" w:hint="eastAsia"/>
          <w:sz w:val="24"/>
          <w:u w:val="single"/>
        </w:rPr>
        <w:t>1</w:t>
      </w:r>
      <w:r>
        <w:rPr>
          <w:rFonts w:ascii="Times New Roman" w:hAnsi="Times New Roman" w:hint="eastAsia"/>
          <w:sz w:val="24"/>
          <w:u w:val="single"/>
        </w:rPr>
        <w:t>个，为城市主次干道一定范围</w:t>
      </w:r>
      <w:r>
        <w:rPr>
          <w:rFonts w:ascii="Times New Roman" w:hAnsi="Times New Roman"/>
          <w:sz w:val="24"/>
          <w:u w:val="single"/>
        </w:rPr>
        <w:t>。其中</w:t>
      </w: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>类区面积</w:t>
      </w:r>
      <w:r>
        <w:rPr>
          <w:rFonts w:ascii="Times New Roman" w:hAnsi="Times New Roman" w:hint="eastAsia"/>
          <w:sz w:val="24"/>
          <w:u w:val="single"/>
        </w:rPr>
        <w:t>93.27ha</w:t>
      </w:r>
      <w:r>
        <w:rPr>
          <w:rFonts w:ascii="Times New Roman" w:hAnsi="Times New Roman" w:hint="eastAsia"/>
          <w:sz w:val="24"/>
          <w:u w:val="single"/>
        </w:rPr>
        <w:t>（</w:t>
      </w:r>
      <w:r>
        <w:rPr>
          <w:rFonts w:ascii="Times New Roman" w:hAnsi="Times New Roman" w:hint="eastAsia"/>
          <w:sz w:val="24"/>
          <w:u w:val="single"/>
        </w:rPr>
        <w:t>0.9327km</w:t>
      </w:r>
      <w:r>
        <w:rPr>
          <w:rFonts w:ascii="Times New Roman" w:hAnsi="Times New Roman" w:hint="eastAsia"/>
          <w:sz w:val="24"/>
          <w:u w:val="single"/>
          <w:vertAlign w:val="superscript"/>
        </w:rPr>
        <w:t>2</w:t>
      </w:r>
      <w:r>
        <w:rPr>
          <w:rFonts w:ascii="Times New Roman" w:hAnsi="Times New Roman" w:hint="eastAsia"/>
          <w:sz w:val="24"/>
          <w:u w:val="single"/>
        </w:rPr>
        <w:t>）</w:t>
      </w:r>
      <w:r>
        <w:rPr>
          <w:rFonts w:ascii="Times New Roman" w:hAnsi="Times New Roman"/>
          <w:sz w:val="24"/>
          <w:u w:val="single"/>
        </w:rPr>
        <w:t>，占整个功能区划面积的</w:t>
      </w:r>
      <w:r>
        <w:rPr>
          <w:rFonts w:ascii="Times New Roman" w:hAnsi="Times New Roman" w:hint="eastAsia"/>
          <w:sz w:val="24"/>
          <w:u w:val="single"/>
        </w:rPr>
        <w:t>33</w:t>
      </w:r>
      <w:r>
        <w:rPr>
          <w:rFonts w:ascii="Times New Roman" w:hAnsi="Times New Roman"/>
          <w:sz w:val="24"/>
          <w:u w:val="single"/>
        </w:rPr>
        <w:t>%</w:t>
      </w:r>
      <w:r>
        <w:rPr>
          <w:rFonts w:ascii="Times New Roman" w:hAnsi="Times New Roman"/>
          <w:sz w:val="24"/>
          <w:u w:val="single"/>
        </w:rPr>
        <w:t>；</w:t>
      </w:r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>类区面积</w:t>
      </w:r>
      <w:r>
        <w:rPr>
          <w:rFonts w:ascii="Times New Roman" w:hAnsi="Times New Roman" w:hint="eastAsia"/>
          <w:sz w:val="24"/>
          <w:u w:val="single"/>
        </w:rPr>
        <w:t>140.47ha</w:t>
      </w:r>
      <w:r>
        <w:rPr>
          <w:rFonts w:ascii="Times New Roman" w:hAnsi="Times New Roman" w:hint="eastAsia"/>
          <w:sz w:val="24"/>
          <w:u w:val="single"/>
        </w:rPr>
        <w:t>（</w:t>
      </w:r>
      <w:r>
        <w:rPr>
          <w:rFonts w:ascii="Times New Roman" w:hAnsi="Times New Roman" w:hint="eastAsia"/>
          <w:sz w:val="24"/>
          <w:u w:val="single"/>
        </w:rPr>
        <w:t>1.4047km</w:t>
      </w:r>
      <w:r>
        <w:rPr>
          <w:rFonts w:ascii="Times New Roman" w:hAnsi="Times New Roman" w:hint="eastAsia"/>
          <w:sz w:val="24"/>
          <w:u w:val="single"/>
          <w:vertAlign w:val="superscript"/>
        </w:rPr>
        <w:t>2</w:t>
      </w:r>
      <w:r>
        <w:rPr>
          <w:rFonts w:ascii="Times New Roman" w:hAnsi="Times New Roman" w:hint="eastAsia"/>
          <w:sz w:val="24"/>
          <w:u w:val="single"/>
        </w:rPr>
        <w:t>）</w:t>
      </w:r>
      <w:r>
        <w:rPr>
          <w:rFonts w:ascii="Times New Roman" w:hAnsi="Times New Roman"/>
          <w:sz w:val="24"/>
          <w:u w:val="single"/>
        </w:rPr>
        <w:t>，占整个功能区划面积的</w:t>
      </w:r>
      <w:r>
        <w:rPr>
          <w:rFonts w:ascii="Times New Roman" w:hAnsi="Times New Roman" w:hint="eastAsia"/>
          <w:sz w:val="24"/>
          <w:u w:val="single"/>
        </w:rPr>
        <w:t>52</w:t>
      </w:r>
      <w:r>
        <w:rPr>
          <w:rFonts w:ascii="Times New Roman" w:hAnsi="Times New Roman"/>
          <w:sz w:val="24"/>
          <w:u w:val="single"/>
        </w:rPr>
        <w:t>%</w:t>
      </w:r>
      <w:r>
        <w:rPr>
          <w:rFonts w:ascii="Times New Roman" w:hAnsi="Times New Roman"/>
          <w:sz w:val="24"/>
          <w:u w:val="single"/>
        </w:rPr>
        <w:t>；</w:t>
      </w:r>
      <w:r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  <w:u w:val="single"/>
        </w:rPr>
        <w:t>类区面积为</w:t>
      </w:r>
      <w:r>
        <w:rPr>
          <w:rFonts w:ascii="Times New Roman" w:hAnsi="Times New Roman" w:hint="eastAsia"/>
          <w:sz w:val="24"/>
          <w:u w:val="single"/>
        </w:rPr>
        <w:t>7.295ha</w:t>
      </w:r>
      <w:r>
        <w:rPr>
          <w:rFonts w:ascii="Times New Roman" w:hAnsi="Times New Roman" w:hint="eastAsia"/>
          <w:sz w:val="24"/>
          <w:u w:val="single"/>
        </w:rPr>
        <w:t>（</w:t>
      </w:r>
      <w:r>
        <w:rPr>
          <w:rFonts w:ascii="Times New Roman" w:hAnsi="Times New Roman" w:hint="eastAsia"/>
          <w:sz w:val="24"/>
          <w:u w:val="single"/>
        </w:rPr>
        <w:t>0.0730km</w:t>
      </w:r>
      <w:r>
        <w:rPr>
          <w:rFonts w:ascii="Times New Roman" w:hAnsi="Times New Roman" w:hint="eastAsia"/>
          <w:sz w:val="24"/>
          <w:u w:val="single"/>
          <w:vertAlign w:val="superscript"/>
        </w:rPr>
        <w:t>2</w:t>
      </w:r>
      <w:r>
        <w:rPr>
          <w:rFonts w:ascii="Times New Roman" w:hAnsi="Times New Roman" w:hint="eastAsia"/>
          <w:sz w:val="24"/>
          <w:u w:val="single"/>
        </w:rPr>
        <w:t>）</w:t>
      </w:r>
      <w:r>
        <w:rPr>
          <w:rFonts w:ascii="Times New Roman" w:hAnsi="Times New Roman"/>
          <w:sz w:val="24"/>
          <w:u w:val="single"/>
        </w:rPr>
        <w:t>，占整个功能区划面积的</w:t>
      </w:r>
      <w:r>
        <w:rPr>
          <w:rFonts w:ascii="Times New Roman" w:hAnsi="Times New Roman" w:hint="eastAsia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>%</w:t>
      </w:r>
      <w:r>
        <w:rPr>
          <w:rFonts w:ascii="Times New Roman" w:hAnsi="Times New Roman"/>
          <w:sz w:val="24"/>
          <w:u w:val="single"/>
        </w:rPr>
        <w:t>；</w:t>
      </w:r>
      <w:r>
        <w:rPr>
          <w:rFonts w:ascii="Times New Roman" w:hAnsi="Times New Roman"/>
          <w:sz w:val="24"/>
          <w:u w:val="single"/>
        </w:rPr>
        <w:t>4</w:t>
      </w:r>
      <w:r>
        <w:rPr>
          <w:rFonts w:ascii="Times New Roman" w:hAnsi="Times New Roman" w:hint="eastAsia"/>
          <w:sz w:val="24"/>
          <w:u w:val="single"/>
        </w:rPr>
        <w:t>a</w:t>
      </w:r>
      <w:r>
        <w:rPr>
          <w:rFonts w:ascii="Times New Roman" w:hAnsi="Times New Roman"/>
          <w:sz w:val="24"/>
          <w:u w:val="single"/>
        </w:rPr>
        <w:t>类区面积为</w:t>
      </w:r>
      <w:r>
        <w:rPr>
          <w:rFonts w:ascii="Times New Roman" w:hAnsi="Times New Roman" w:hint="eastAsia"/>
          <w:sz w:val="24"/>
          <w:u w:val="single"/>
        </w:rPr>
        <w:t>33.959ha</w:t>
      </w:r>
      <w:r>
        <w:rPr>
          <w:rFonts w:ascii="Times New Roman" w:hAnsi="Times New Roman" w:hint="eastAsia"/>
          <w:sz w:val="24"/>
          <w:u w:val="single"/>
        </w:rPr>
        <w:t>（</w:t>
      </w:r>
      <w:r>
        <w:rPr>
          <w:rFonts w:ascii="Times New Roman" w:hAnsi="Times New Roman" w:hint="eastAsia"/>
          <w:sz w:val="24"/>
          <w:u w:val="single"/>
        </w:rPr>
        <w:t>0.3396km</w:t>
      </w:r>
      <w:r>
        <w:rPr>
          <w:rFonts w:ascii="Times New Roman" w:hAnsi="Times New Roman" w:hint="eastAsia"/>
          <w:sz w:val="24"/>
          <w:u w:val="single"/>
          <w:vertAlign w:val="superscript"/>
        </w:rPr>
        <w:t>2</w:t>
      </w:r>
      <w:r>
        <w:rPr>
          <w:rFonts w:ascii="Times New Roman" w:hAnsi="Times New Roman" w:hint="eastAsia"/>
          <w:sz w:val="24"/>
          <w:u w:val="single"/>
        </w:rPr>
        <w:t>）</w:t>
      </w:r>
      <w:r>
        <w:rPr>
          <w:rFonts w:ascii="Times New Roman" w:hAnsi="Times New Roman"/>
          <w:sz w:val="24"/>
          <w:u w:val="single"/>
        </w:rPr>
        <w:t>，占整个功能区划面积的</w:t>
      </w:r>
      <w:r>
        <w:rPr>
          <w:rFonts w:ascii="Times New Roman" w:hAnsi="Times New Roman" w:hint="eastAsia"/>
          <w:sz w:val="24"/>
          <w:u w:val="single"/>
        </w:rPr>
        <w:t>13</w:t>
      </w:r>
      <w:r>
        <w:rPr>
          <w:rFonts w:ascii="Times New Roman" w:hAnsi="Times New Roman"/>
          <w:sz w:val="24"/>
          <w:u w:val="single"/>
        </w:rPr>
        <w:t>%</w:t>
      </w:r>
      <w:r>
        <w:rPr>
          <w:rFonts w:ascii="Times New Roman" w:hAnsi="Times New Roman"/>
          <w:sz w:val="24"/>
          <w:u w:val="single"/>
        </w:rPr>
        <w:t>。</w:t>
      </w:r>
    </w:p>
    <w:p w14:paraId="4A601DD4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（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）区划范围</w:t>
      </w:r>
    </w:p>
    <w:p w14:paraId="64653A96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  <w:szCs w:val="24"/>
        </w:rPr>
        <w:t>本次声功能区划分以城市集中建设区建设用地范围、特殊用地及部分其他用地为基础，以</w:t>
      </w:r>
      <w:r>
        <w:rPr>
          <w:rFonts w:ascii="Times New Roman" w:hAnsi="Times New Roman" w:hint="eastAsia"/>
          <w:sz w:val="24"/>
          <w:szCs w:val="24"/>
          <w:lang w:val="zh-CN"/>
        </w:rPr>
        <w:t>《墨脱县城控制性详细规划》</w:t>
      </w:r>
      <w:r>
        <w:rPr>
          <w:rFonts w:ascii="Times New Roman" w:hAnsi="Times New Roman" w:hint="eastAsia"/>
          <w:sz w:val="24"/>
          <w:szCs w:val="24"/>
        </w:rPr>
        <w:t>县城用地布局规划图</w:t>
      </w:r>
      <w:r>
        <w:rPr>
          <w:rFonts w:ascii="Times New Roman" w:hAnsi="Times New Roman" w:hint="eastAsia"/>
          <w:sz w:val="24"/>
          <w:szCs w:val="24"/>
          <w:lang w:val="zh-CN"/>
        </w:rPr>
        <w:t>为底图并</w:t>
      </w:r>
      <w:r>
        <w:rPr>
          <w:rFonts w:ascii="Times New Roman" w:hAnsi="Times New Roman" w:hint="eastAsia"/>
          <w:sz w:val="24"/>
          <w:szCs w:val="24"/>
        </w:rPr>
        <w:t>结合现状用地情况</w:t>
      </w:r>
      <w:r>
        <w:rPr>
          <w:rFonts w:ascii="Times New Roman" w:hAnsi="Times New Roman"/>
          <w:sz w:val="24"/>
          <w:szCs w:val="24"/>
        </w:rPr>
        <w:t>进行划分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墨脱县城区</w:t>
      </w:r>
      <w:r>
        <w:rPr>
          <w:rFonts w:ascii="Times New Roman" w:hAnsi="Times New Roman" w:hint="eastAsia"/>
          <w:sz w:val="24"/>
          <w:lang w:val="zh-CN"/>
        </w:rPr>
        <w:t>规划区域范围总面积为</w:t>
      </w:r>
      <w:r>
        <w:rPr>
          <w:rFonts w:ascii="Times New Roman" w:hAnsi="Times New Roman" w:hint="eastAsia"/>
          <w:sz w:val="24"/>
        </w:rPr>
        <w:t>9.2</w:t>
      </w:r>
      <w:r>
        <w:rPr>
          <w:rFonts w:ascii="Times New Roman" w:hAnsi="Times New Roman" w:hint="eastAsia"/>
          <w:sz w:val="24"/>
        </w:rPr>
        <w:t>平方公里</w:t>
      </w:r>
      <w:r>
        <w:rPr>
          <w:rFonts w:ascii="Times New Roman" w:hAnsi="Times New Roman" w:hint="eastAsia"/>
          <w:sz w:val="24"/>
          <w:lang w:val="zh-CN"/>
        </w:rPr>
        <w:t>，其中</w:t>
      </w:r>
      <w:r>
        <w:rPr>
          <w:rFonts w:ascii="Times New Roman" w:hAnsi="Times New Roman"/>
          <w:sz w:val="24"/>
        </w:rPr>
        <w:t>声环境功能区划分总面积为</w:t>
      </w:r>
      <w:r>
        <w:rPr>
          <w:rFonts w:ascii="Times New Roman" w:hAnsi="Times New Roman" w:hint="eastAsia"/>
          <w:sz w:val="24"/>
        </w:rPr>
        <w:t>274.994ha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2.7499km</w:t>
      </w:r>
      <w:r>
        <w:rPr>
          <w:rFonts w:ascii="Times New Roman" w:hAnsi="Times New Roman" w:hint="eastAsia"/>
          <w:sz w:val="24"/>
          <w:vertAlign w:val="superscript"/>
        </w:rPr>
        <w:t>2</w:t>
      </w:r>
      <w:r>
        <w:rPr>
          <w:rFonts w:ascii="Times New Roman" w:hAnsi="Times New Roman" w:hint="eastAsia"/>
          <w:sz w:val="24"/>
        </w:rPr>
        <w:t>）（</w:t>
      </w:r>
      <w:r>
        <w:rPr>
          <w:rFonts w:ascii="Times New Roman" w:hAnsi="Times New Roman"/>
          <w:sz w:val="24"/>
        </w:rPr>
        <w:t>城市建设用地、特殊用地及部分其他用地）。</w:t>
      </w:r>
    </w:p>
    <w:p w14:paraId="1A856DE7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（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）区划适时调整</w:t>
      </w:r>
    </w:p>
    <w:p w14:paraId="0BD5EF7E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  <w:szCs w:val="24"/>
        </w:rPr>
        <w:t>根据城市规模和用地变化情况，原划定结果可由生态环境部门适时进行调整，政府公布执行。原则上不超过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年调整一次。</w:t>
      </w:r>
    </w:p>
    <w:p w14:paraId="29516D92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（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）区划划分说明</w:t>
      </w:r>
    </w:p>
    <w:p w14:paraId="33E547BE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本次划分将墨脱县城区城市集中建设区划分为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类声环境功能适用区域。其中，无</w:t>
      </w:r>
      <w:r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类声环境功能适用区域（以下简称</w:t>
      </w:r>
      <w:r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类区），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类区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  <w:szCs w:val="24"/>
        </w:rPr>
        <w:t>个，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类区</w:t>
      </w:r>
      <w:r>
        <w:rPr>
          <w:rFonts w:ascii="Times New Roman" w:hAnsi="Times New Roman" w:hint="eastAsia"/>
          <w:sz w:val="24"/>
        </w:rPr>
        <w:t>17</w:t>
      </w:r>
      <w:r>
        <w:rPr>
          <w:rFonts w:ascii="Times New Roman" w:hAnsi="Times New Roman" w:hint="eastAsia"/>
          <w:sz w:val="24"/>
          <w:szCs w:val="24"/>
        </w:rPr>
        <w:t>个，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类区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  <w:szCs w:val="24"/>
        </w:rPr>
        <w:t>个，</w:t>
      </w:r>
      <w:r>
        <w:rPr>
          <w:rFonts w:ascii="Times New Roman" w:hAnsi="Times New Roman" w:hint="eastAsia"/>
          <w:sz w:val="24"/>
          <w:szCs w:val="24"/>
        </w:rPr>
        <w:t>4a</w:t>
      </w:r>
      <w:r>
        <w:rPr>
          <w:rFonts w:ascii="Times New Roman" w:hAnsi="Times New Roman" w:hint="eastAsia"/>
          <w:sz w:val="24"/>
          <w:szCs w:val="24"/>
        </w:rPr>
        <w:t>类区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  <w:szCs w:val="24"/>
        </w:rPr>
        <w:t>个，主要为城市主次干道一定范围。</w:t>
      </w:r>
    </w:p>
    <w:p w14:paraId="7DFE055C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类声环境功能适用区域</w:t>
      </w:r>
    </w:p>
    <w:p w14:paraId="15208340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无</w:t>
      </w:r>
      <w:r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类声功能区域划分。</w:t>
      </w:r>
    </w:p>
    <w:p w14:paraId="1B57E639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类声环境功能适用区域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执行标准</w:t>
      </w:r>
      <w:r>
        <w:rPr>
          <w:rFonts w:ascii="Times New Roman" w:hAnsi="Times New Roman"/>
          <w:b/>
          <w:sz w:val="24"/>
        </w:rPr>
        <w:t>55-45dB(A)</w:t>
      </w:r>
    </w:p>
    <w:p w14:paraId="1627E67C" w14:textId="77777777" w:rsidR="00056C0A" w:rsidRDefault="00000000">
      <w:pPr>
        <w:numPr>
          <w:ilvl w:val="1"/>
          <w:numId w:val="12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：</w:t>
      </w:r>
      <w:r>
        <w:rPr>
          <w:rFonts w:ascii="Times New Roman" w:hAnsi="Times New Roman" w:hint="eastAsia"/>
          <w:sz w:val="24"/>
          <w:szCs w:val="24"/>
          <w:u w:val="single"/>
        </w:rPr>
        <w:t>城东居住区域，东至迎宾南路，南至迎宾南路，北至扎墨公路，西至水仙花路；包含地块有</w:t>
      </w:r>
      <w:r>
        <w:rPr>
          <w:rFonts w:ascii="Times New Roman" w:hAnsi="Times New Roman" w:hint="eastAsia"/>
          <w:sz w:val="24"/>
          <w:szCs w:val="24"/>
          <w:u w:val="single"/>
        </w:rPr>
        <w:t>C-02-01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C-02-05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C-02-07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C-02-08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C-02-09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C-02-10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C-02-11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C-02-12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C-02-13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13C1EB5B" w14:textId="77777777" w:rsidR="00056C0A" w:rsidRDefault="00000000">
      <w:pPr>
        <w:numPr>
          <w:ilvl w:val="1"/>
          <w:numId w:val="12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：城东居住区，东至山脚处、拟建沿山大道，南至云腾路、在建沿山大道，北至冰果日沟、扎墨公路，西至迎宾南路、水仙花路；包含地块有</w:t>
      </w:r>
      <w:r>
        <w:rPr>
          <w:rFonts w:ascii="Times New Roman" w:hAnsi="Times New Roman" w:hint="eastAsia"/>
          <w:sz w:val="24"/>
          <w:szCs w:val="24"/>
        </w:rPr>
        <w:t>C-02-14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C-02-17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C-02-18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C-02-19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C-02-20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C-02-21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C-02-22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C-02-23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C-02-24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116EC067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1-3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：城西居住区域，东至拟建泽芝路，南至拟建沿山大道，北至在建帕宗一路，西至已建墨荷路；包含地块有</w:t>
      </w:r>
      <w:r>
        <w:rPr>
          <w:rFonts w:ascii="Times New Roman" w:hAnsi="Times New Roman" w:hint="eastAsia"/>
          <w:sz w:val="24"/>
          <w:szCs w:val="24"/>
        </w:rPr>
        <w:t>A-03-15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A-03-17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A-03-18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A-03-19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A-03-20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A-03-21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A-03-22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B-04-07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B-04-08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B-04-09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B-04-10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B-04-11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B-05-18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B-05-19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B-05-20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0D7E7B0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1-4</w:t>
      </w:r>
      <w:r>
        <w:rPr>
          <w:rFonts w:ascii="Times New Roman" w:hAnsi="Times New Roman" w:hint="eastAsia"/>
          <w:sz w:val="24"/>
          <w:szCs w:val="24"/>
          <w:u w:val="single"/>
        </w:rPr>
        <w:t>：城西居住区域，东至帕宗一路，南至帕宗一路，北至东布西路、泽芝路，西至墨荷路；包含地块有</w:t>
      </w:r>
      <w:r>
        <w:rPr>
          <w:rFonts w:ascii="Times New Roman" w:hAnsi="Times New Roman" w:hint="eastAsia"/>
          <w:sz w:val="24"/>
          <w:szCs w:val="24"/>
          <w:u w:val="single"/>
        </w:rPr>
        <w:t>B-04-03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B-04-04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B-04-05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B-04-06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A-03-09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A-03-10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A-03-14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B-05-17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A-03-05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A-03-07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A-03-08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A-03-11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A-03-12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A-03-13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D-01-05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55E03496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1-5</w:t>
      </w:r>
      <w:r>
        <w:rPr>
          <w:rFonts w:ascii="Times New Roman" w:hAnsi="Times New Roman" w:hint="eastAsia"/>
          <w:sz w:val="24"/>
          <w:szCs w:val="24"/>
        </w:rPr>
        <w:t>：城西居住区域，东至已建墨荷路，南至农田、水渠，北至东布西路，西至山体、农田；地块编号</w:t>
      </w:r>
      <w:r>
        <w:rPr>
          <w:rFonts w:ascii="Times New Roman" w:hAnsi="Times New Roman" w:hint="eastAsia"/>
          <w:sz w:val="24"/>
          <w:szCs w:val="24"/>
        </w:rPr>
        <w:t>A-02-07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154E3CAE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1-6</w:t>
      </w:r>
      <w:r>
        <w:rPr>
          <w:rFonts w:ascii="Times New Roman" w:hAnsi="Times New Roman" w:hint="eastAsia"/>
          <w:sz w:val="24"/>
          <w:szCs w:val="24"/>
        </w:rPr>
        <w:t>：城西居住区域，东至农田，南至农田，北至拟建沿山大道，西至拟建水芝路；地块编号</w:t>
      </w:r>
      <w:r>
        <w:rPr>
          <w:rFonts w:ascii="Times New Roman" w:hAnsi="Times New Roman" w:hint="eastAsia"/>
          <w:sz w:val="24"/>
          <w:szCs w:val="24"/>
        </w:rPr>
        <w:t>B-04-12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B-04-13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757A9F0C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1-7</w:t>
      </w:r>
      <w:r>
        <w:rPr>
          <w:rFonts w:ascii="Times New Roman" w:hAnsi="Times New Roman" w:hint="eastAsia"/>
          <w:sz w:val="24"/>
          <w:szCs w:val="24"/>
          <w:u w:val="single"/>
        </w:rPr>
        <w:t>：老城核心区、城西居住区域，东至三叠泉路，南至东布西路，北至山体，西至山体；地块编号</w:t>
      </w:r>
      <w:r>
        <w:rPr>
          <w:rFonts w:ascii="Times New Roman" w:hAnsi="Times New Roman" w:hint="eastAsia"/>
          <w:sz w:val="24"/>
          <w:szCs w:val="24"/>
          <w:u w:val="single"/>
        </w:rPr>
        <w:t>A-02-01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A-02-02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A-02-03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A-02-04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A-02-05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A-02-06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D-01-04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7C348644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lastRenderedPageBreak/>
        <w:t>1-8</w:t>
      </w:r>
      <w:r>
        <w:rPr>
          <w:rFonts w:ascii="Times New Roman" w:hAnsi="Times New Roman" w:hint="eastAsia"/>
          <w:sz w:val="24"/>
          <w:szCs w:val="24"/>
          <w:u w:val="single"/>
        </w:rPr>
        <w:t>：老城核心区域，位于墨脱县莲花公园莲花湖中心，地块编号</w:t>
      </w:r>
      <w:r>
        <w:rPr>
          <w:rFonts w:ascii="Times New Roman" w:hAnsi="Times New Roman" w:hint="eastAsia"/>
          <w:sz w:val="24"/>
          <w:szCs w:val="24"/>
          <w:u w:val="single"/>
        </w:rPr>
        <w:t>B-03-08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060FE919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类声环境功能适用区域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执行标准</w:t>
      </w:r>
      <w:r>
        <w:rPr>
          <w:rFonts w:ascii="Times New Roman" w:hAnsi="Times New Roman"/>
          <w:b/>
          <w:sz w:val="24"/>
          <w:szCs w:val="24"/>
        </w:rPr>
        <w:t>60-50 dB (A)</w:t>
      </w:r>
    </w:p>
    <w:p w14:paraId="2B6E2A71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2-1</w:t>
      </w:r>
      <w:r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：高端休闲酒店片区，东至拟建仰桑路，南至拟建仰桑路，北至山体，西至山体；地块编号</w:t>
      </w:r>
      <w:r>
        <w:rPr>
          <w:rFonts w:ascii="Times New Roman" w:hAnsi="Times New Roman" w:hint="eastAsia"/>
          <w:sz w:val="24"/>
          <w:szCs w:val="24"/>
        </w:rPr>
        <w:t>B-01-01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B-01-02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B-01-03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3C5EFA08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2-2</w:t>
      </w:r>
      <w:r>
        <w:rPr>
          <w:rFonts w:ascii="Times New Roman" w:hAnsi="Times New Roman" w:hint="eastAsia"/>
          <w:sz w:val="24"/>
          <w:szCs w:val="24"/>
        </w:rPr>
        <w:t>：中高端特色客栈片区，东至拟建朝云路，南至迎宾北路，北至山体边界、冲沟，西至拟建迎宾北路；地块编号</w:t>
      </w:r>
      <w:r>
        <w:rPr>
          <w:rFonts w:ascii="Times New Roman" w:hAnsi="Times New Roman" w:hint="eastAsia"/>
          <w:sz w:val="24"/>
          <w:szCs w:val="24"/>
        </w:rPr>
        <w:t>C-01-01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C-01-04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22AADB9A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2-3</w:t>
      </w:r>
      <w:r>
        <w:rPr>
          <w:rFonts w:ascii="Times New Roman" w:hAnsi="Times New Roman" w:hint="eastAsia"/>
          <w:sz w:val="24"/>
          <w:szCs w:val="24"/>
        </w:rPr>
        <w:t>：老城核心区、高端休闲酒店片区、中高端特色客栈片区，东至扎墨公路、迎宾北路，南至东布北路、西路、金珠路，北至迎宾北路、拟建林海大道，西至三叠泉路；包含地块有</w:t>
      </w:r>
      <w:r>
        <w:rPr>
          <w:rFonts w:ascii="Times New Roman" w:hAnsi="Times New Roman" w:hint="eastAsia"/>
          <w:sz w:val="24"/>
          <w:szCs w:val="24"/>
        </w:rPr>
        <w:t>B-02-01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B-02-09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B-02-19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B-02-27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C-01-09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C-01-18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C-01-19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C-01-20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C-01-21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0FB75C7E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2-4</w:t>
      </w:r>
      <w:r>
        <w:rPr>
          <w:rFonts w:ascii="Times New Roman" w:hAnsi="Times New Roman" w:hint="eastAsia"/>
          <w:sz w:val="24"/>
          <w:szCs w:val="24"/>
        </w:rPr>
        <w:t>：老城核心区域，东至白玛岗路，南至白玛岗路，北至金珠路，西至金珠路；包含地块有</w:t>
      </w:r>
      <w:r>
        <w:rPr>
          <w:rFonts w:ascii="Times New Roman" w:hAnsi="Times New Roman" w:hint="eastAsia"/>
          <w:sz w:val="24"/>
          <w:szCs w:val="24"/>
        </w:rPr>
        <w:t>B-03-01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B-03-02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B-03-03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B-03-04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0864146F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2-5</w:t>
      </w:r>
      <w:r>
        <w:rPr>
          <w:rFonts w:ascii="Times New Roman" w:hAnsi="Times New Roman" w:hint="eastAsia"/>
          <w:sz w:val="24"/>
          <w:szCs w:val="24"/>
          <w:u w:val="single"/>
        </w:rPr>
        <w:t>：老城核心区域，东至水仙花路，南至水仙花路，北至白玛岗路，西至帕宗二路、东布西路；包含地块有</w:t>
      </w:r>
      <w:r>
        <w:rPr>
          <w:rFonts w:ascii="Times New Roman" w:hAnsi="Times New Roman" w:hint="eastAsia"/>
          <w:sz w:val="24"/>
          <w:szCs w:val="24"/>
          <w:u w:val="single"/>
        </w:rPr>
        <w:t>B-03-05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B-03-06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B-03-07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B-03-09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B-03-10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B-03-15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B-03-16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0270A4D2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2-6</w:t>
      </w:r>
      <w:r>
        <w:rPr>
          <w:rFonts w:ascii="Times New Roman" w:hAnsi="Times New Roman" w:hint="eastAsia"/>
          <w:sz w:val="24"/>
          <w:szCs w:val="24"/>
          <w:u w:val="single"/>
        </w:rPr>
        <w:t>：老城核心区域，东至帕宗二路，南至已建泽芝路，北至东布西路，西至已建泽芝路；地块编号有</w:t>
      </w:r>
      <w:r>
        <w:rPr>
          <w:rFonts w:ascii="Times New Roman" w:hAnsi="Times New Roman" w:hint="eastAsia"/>
          <w:sz w:val="24"/>
          <w:szCs w:val="24"/>
          <w:u w:val="single"/>
        </w:rPr>
        <w:t>B-04-01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B-04-02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B-02-28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B-02-29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B-02-30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B-04-01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D-01-06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B-05-02</w:t>
      </w:r>
      <w:r>
        <w:rPr>
          <w:rFonts w:ascii="Times New Roman" w:hAnsi="Times New Roman" w:hint="eastAsia"/>
          <w:sz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B-05-03</w:t>
      </w:r>
      <w:r>
        <w:rPr>
          <w:rFonts w:ascii="Times New Roman" w:hAnsi="Times New Roman" w:hint="eastAsia"/>
          <w:sz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B-02-31</w:t>
      </w:r>
      <w:r>
        <w:rPr>
          <w:rFonts w:ascii="Times New Roman" w:hAnsi="Times New Roman" w:hint="eastAsia"/>
          <w:sz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B-02-32</w:t>
      </w:r>
      <w:r>
        <w:rPr>
          <w:rFonts w:ascii="Times New Roman" w:hAnsi="Times New Roman" w:hint="eastAsia"/>
          <w:sz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B-05-04</w:t>
      </w:r>
      <w:r>
        <w:rPr>
          <w:rFonts w:ascii="Times New Roman" w:hAnsi="Times New Roman" w:hint="eastAsia"/>
          <w:sz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B-05-05</w:t>
      </w:r>
      <w:r>
        <w:rPr>
          <w:rFonts w:ascii="Times New Roman" w:hAnsi="Times New Roman" w:hint="eastAsia"/>
          <w:sz w:val="24"/>
          <w:u w:val="single"/>
        </w:rPr>
        <w:t>、</w:t>
      </w:r>
      <w:r>
        <w:rPr>
          <w:rFonts w:ascii="Times New Roman" w:hAnsi="Times New Roman" w:hint="eastAsia"/>
          <w:sz w:val="24"/>
          <w:u w:val="single"/>
        </w:rPr>
        <w:t>B-05-06</w:t>
      </w:r>
      <w:r>
        <w:rPr>
          <w:rFonts w:ascii="Times New Roman" w:hAnsi="Times New Roman" w:hint="eastAsia"/>
          <w:sz w:val="24"/>
          <w:u w:val="single"/>
        </w:rPr>
        <w:t>。</w:t>
      </w:r>
    </w:p>
    <w:p w14:paraId="366FAC22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2-7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  <w:u w:val="single"/>
        </w:rPr>
        <w:t>：城东居住区、城西居住区域，东至云腾路，南至拟建泽芝路，北至水仙花路，西至帕宗二路；包含地块有</w:t>
      </w:r>
      <w:r>
        <w:rPr>
          <w:rFonts w:ascii="Times New Roman" w:hAnsi="Times New Roman" w:hint="eastAsia"/>
          <w:sz w:val="24"/>
          <w:szCs w:val="24"/>
          <w:u w:val="single"/>
        </w:rPr>
        <w:t>B-05-07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B-05-08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B-05-09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B-05-10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B-05-14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B-05-15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752B75C2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2-8</w:t>
      </w:r>
      <w:r>
        <w:rPr>
          <w:rFonts w:ascii="Times New Roman" w:hAnsi="Times New Roman" w:hint="eastAsia"/>
          <w:sz w:val="24"/>
          <w:szCs w:val="24"/>
          <w:u w:val="single"/>
        </w:rPr>
        <w:t>：城西居住区域，东至墨荷路，南至农田，北至冲沟、背隆，西至山体、农田；包含地块有</w:t>
      </w:r>
      <w:r>
        <w:rPr>
          <w:rFonts w:ascii="Times New Roman" w:hAnsi="Times New Roman" w:hint="eastAsia"/>
          <w:sz w:val="24"/>
          <w:szCs w:val="24"/>
          <w:u w:val="single"/>
        </w:rPr>
        <w:t>A-02-08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A-02-09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A-02-10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1F51896B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2-9</w:t>
      </w:r>
      <w:r>
        <w:rPr>
          <w:rFonts w:ascii="Times New Roman" w:hAnsi="Times New Roman" w:hint="eastAsia"/>
          <w:sz w:val="24"/>
          <w:szCs w:val="24"/>
          <w:u w:val="single"/>
        </w:rPr>
        <w:t>：城西居住区域，东至冲沟、拟建水芝路，南至农田，北至拟建沿山大</w:t>
      </w:r>
      <w:r>
        <w:rPr>
          <w:rFonts w:ascii="Times New Roman" w:hAnsi="Times New Roman" w:hint="eastAsia"/>
          <w:sz w:val="24"/>
          <w:szCs w:val="24"/>
          <w:u w:val="single"/>
        </w:rPr>
        <w:lastRenderedPageBreak/>
        <w:t>道，西至农田；地块编号为</w:t>
      </w:r>
      <w:r>
        <w:rPr>
          <w:rFonts w:ascii="Times New Roman" w:hAnsi="Times New Roman" w:hint="eastAsia"/>
          <w:sz w:val="24"/>
          <w:szCs w:val="24"/>
          <w:u w:val="single"/>
        </w:rPr>
        <w:t>A-03-23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16117DC1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2-10</w:t>
      </w:r>
      <w:r>
        <w:rPr>
          <w:rFonts w:ascii="Times New Roman" w:hAnsi="Times New Roman" w:hint="eastAsia"/>
          <w:sz w:val="24"/>
          <w:szCs w:val="24"/>
          <w:u w:val="single"/>
        </w:rPr>
        <w:t>：城西居住区域，东至冲沟，南至山体，北至农田、冲沟，西至农田；地块编号</w:t>
      </w:r>
      <w:r>
        <w:rPr>
          <w:rFonts w:ascii="Times New Roman" w:hAnsi="Times New Roman" w:hint="eastAsia"/>
          <w:sz w:val="24"/>
          <w:szCs w:val="24"/>
          <w:u w:val="single"/>
        </w:rPr>
        <w:t>D-01-01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D-01-02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38120B36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2-11</w:t>
      </w:r>
      <w:r>
        <w:rPr>
          <w:rFonts w:ascii="Times New Roman" w:hAnsi="Times New Roman" w:hint="eastAsia"/>
          <w:sz w:val="24"/>
          <w:szCs w:val="24"/>
          <w:u w:val="single"/>
        </w:rPr>
        <w:t>：位于墨脱县城西南方向农田区域，东至冲沟、农田，南至山体，北至农田，西至农田、茶园；地块编号为</w:t>
      </w:r>
      <w:r>
        <w:rPr>
          <w:rFonts w:ascii="Times New Roman" w:hAnsi="Times New Roman" w:hint="eastAsia"/>
          <w:sz w:val="24"/>
          <w:szCs w:val="24"/>
          <w:u w:val="single"/>
        </w:rPr>
        <w:t>A-03-24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2744F601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2-12</w:t>
      </w:r>
      <w:r>
        <w:rPr>
          <w:rFonts w:ascii="Times New Roman" w:hAnsi="Times New Roman" w:hint="eastAsia"/>
          <w:sz w:val="24"/>
          <w:szCs w:val="24"/>
          <w:u w:val="single"/>
        </w:rPr>
        <w:t>：高端度假养生片区域，东至墨荷路、茶园，南至山体，北至山坡、田园观景台，西至山体一侧；包含地块有</w:t>
      </w:r>
      <w:r>
        <w:rPr>
          <w:rFonts w:ascii="Times New Roman" w:hAnsi="Times New Roman" w:hint="eastAsia"/>
          <w:sz w:val="24"/>
          <w:szCs w:val="24"/>
          <w:u w:val="single"/>
        </w:rPr>
        <w:t>A-01-01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A-01-02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A-01-03</w:t>
      </w:r>
      <w:r>
        <w:rPr>
          <w:rFonts w:ascii="Times New Roman" w:hAnsi="Times New Roman" w:hint="eastAsia"/>
          <w:sz w:val="24"/>
          <w:szCs w:val="24"/>
          <w:u w:val="single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>A-01-04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1B9E409C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2-13</w:t>
      </w:r>
      <w:r>
        <w:rPr>
          <w:rFonts w:ascii="Times New Roman" w:hAnsi="Times New Roman" w:hint="eastAsia"/>
          <w:sz w:val="24"/>
          <w:szCs w:val="24"/>
          <w:u w:val="single"/>
        </w:rPr>
        <w:t>：位于墨脱县南侧靠山体一侧山坡区域，东至山体、冲沟，南至山体，北至云腾路南段，西至山体；地块编号为</w:t>
      </w:r>
      <w:r>
        <w:rPr>
          <w:rFonts w:ascii="Times New Roman" w:hAnsi="Times New Roman" w:hint="eastAsia"/>
          <w:sz w:val="24"/>
          <w:szCs w:val="24"/>
          <w:u w:val="single"/>
        </w:rPr>
        <w:t>D-01-03</w:t>
      </w:r>
      <w:r>
        <w:rPr>
          <w:rFonts w:ascii="Times New Roman" w:hAnsi="Times New Roman" w:hint="eastAsia"/>
          <w:sz w:val="24"/>
          <w:szCs w:val="24"/>
          <w:u w:val="single"/>
        </w:rPr>
        <w:t>。</w:t>
      </w:r>
    </w:p>
    <w:p w14:paraId="212155A6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类声环境功能适用区域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执行标准</w:t>
      </w:r>
      <w:r>
        <w:rPr>
          <w:rFonts w:ascii="Times New Roman" w:hAnsi="Times New Roman"/>
          <w:b/>
          <w:sz w:val="24"/>
          <w:szCs w:val="24"/>
        </w:rPr>
        <w:t>65-55dB (A)</w:t>
      </w:r>
    </w:p>
    <w:p w14:paraId="16DF84E5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3-1</w:t>
      </w:r>
      <w:r>
        <w:rPr>
          <w:rFonts w:ascii="Times New Roman" w:hAnsi="Times New Roman" w:hint="eastAsia"/>
          <w:sz w:val="24"/>
          <w:szCs w:val="24"/>
        </w:rPr>
        <w:t>：冰果日沟东北侧，东至拟建沿山大道，南至冰果日沟，北至备用地、农田，西至扎墨公路；包含地块有</w:t>
      </w:r>
      <w:r>
        <w:rPr>
          <w:rFonts w:ascii="Times New Roman" w:hAnsi="Times New Roman" w:hint="eastAsia"/>
          <w:sz w:val="24"/>
          <w:szCs w:val="24"/>
        </w:rPr>
        <w:t>C-01-22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C-01-23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C-01-24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C-01-25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C-01-26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17F9F287" w14:textId="77777777" w:rsidR="00056C0A" w:rsidRDefault="00000000">
      <w:pPr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类声环境功能适用区域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执行标准</w:t>
      </w:r>
      <w:r>
        <w:rPr>
          <w:rFonts w:ascii="Times New Roman" w:hAnsi="Times New Roman"/>
          <w:b/>
          <w:sz w:val="24"/>
        </w:rPr>
        <w:t>70-55 dB (A)</w:t>
      </w:r>
    </w:p>
    <w:p w14:paraId="6AD9D465" w14:textId="77777777" w:rsidR="00056C0A" w:rsidRDefault="0000000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 w:hint="eastAsia"/>
          <w:sz w:val="24"/>
          <w:szCs w:val="24"/>
          <w:lang w:val="zh-CN"/>
        </w:rPr>
        <w:t>《墨脱县城控制性详细规划》</w:t>
      </w:r>
      <w:r>
        <w:rPr>
          <w:rFonts w:ascii="Times New Roman" w:hAnsi="Times New Roman" w:hint="eastAsia"/>
          <w:sz w:val="24"/>
          <w:szCs w:val="24"/>
        </w:rPr>
        <w:t>，墨脱县城区建成区及规划区主要交通干线规划共</w:t>
      </w:r>
      <w:r>
        <w:rPr>
          <w:rFonts w:ascii="Times New Roman" w:hAnsi="Times New Roman" w:hint="eastAsia"/>
          <w:sz w:val="24"/>
          <w:szCs w:val="24"/>
        </w:rPr>
        <w:t>39</w:t>
      </w:r>
      <w:r>
        <w:rPr>
          <w:rFonts w:ascii="Times New Roman" w:hAnsi="Times New Roman" w:hint="eastAsia"/>
          <w:sz w:val="24"/>
          <w:szCs w:val="24"/>
        </w:rPr>
        <w:t>条，其中二级公路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条，城市主干路</w:t>
      </w:r>
      <w:r>
        <w:rPr>
          <w:rFonts w:ascii="Times New Roman" w:hAnsi="Times New Roman" w:hint="eastAsia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条，次干路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 w:hint="eastAsia"/>
          <w:sz w:val="24"/>
          <w:szCs w:val="24"/>
        </w:rPr>
        <w:t>条，本次声功能区划以现状为主并结合道路规划，将已建成或近期规划建设道路的两侧一定范围内划定为</w:t>
      </w:r>
      <w:r>
        <w:rPr>
          <w:rFonts w:ascii="Times New Roman" w:hAnsi="Times New Roman" w:hint="eastAsia"/>
          <w:sz w:val="24"/>
          <w:szCs w:val="24"/>
        </w:rPr>
        <w:t>4a</w:t>
      </w:r>
      <w:r>
        <w:rPr>
          <w:rFonts w:ascii="Times New Roman" w:hAnsi="Times New Roman" w:hint="eastAsia"/>
          <w:sz w:val="24"/>
          <w:szCs w:val="24"/>
        </w:rPr>
        <w:t>类声功能区。</w:t>
      </w:r>
    </w:p>
    <w:p w14:paraId="41B61F1A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4a</w:t>
      </w:r>
      <w:r>
        <w:rPr>
          <w:rFonts w:ascii="Times New Roman" w:hAnsi="Times New Roman" w:hint="eastAsia"/>
          <w:sz w:val="24"/>
          <w:szCs w:val="24"/>
        </w:rPr>
        <w:t>类：以城市主干道、次干道一定距离内的区域划为</w:t>
      </w:r>
      <w:r>
        <w:rPr>
          <w:rFonts w:ascii="Times New Roman" w:hAnsi="Times New Roman" w:hint="eastAsia"/>
          <w:sz w:val="24"/>
          <w:szCs w:val="24"/>
        </w:rPr>
        <w:t>4a</w:t>
      </w:r>
      <w:r>
        <w:rPr>
          <w:rFonts w:ascii="Times New Roman" w:hAnsi="Times New Roman" w:hint="eastAsia"/>
          <w:sz w:val="24"/>
          <w:szCs w:val="24"/>
        </w:rPr>
        <w:t>类声环境功能区域，包括城市主干道：墨背公路（</w:t>
      </w:r>
      <w:r>
        <w:rPr>
          <w:rFonts w:ascii="Times New Roman" w:hAnsi="Times New Roman" w:hint="eastAsia"/>
          <w:sz w:val="24"/>
          <w:szCs w:val="24"/>
        </w:rPr>
        <w:t>4.245km</w:t>
      </w:r>
      <w:r>
        <w:rPr>
          <w:rFonts w:ascii="Times New Roman" w:hAnsi="Times New Roman" w:hint="eastAsia"/>
          <w:sz w:val="24"/>
          <w:szCs w:val="24"/>
        </w:rPr>
        <w:t>），扎墨路（</w:t>
      </w:r>
      <w:r>
        <w:rPr>
          <w:rFonts w:ascii="Times New Roman" w:hAnsi="Times New Roman" w:hint="eastAsia"/>
          <w:sz w:val="24"/>
          <w:szCs w:val="24"/>
        </w:rPr>
        <w:t>2.856km</w:t>
      </w:r>
      <w:r>
        <w:rPr>
          <w:rFonts w:ascii="Times New Roman" w:hAnsi="Times New Roman" w:hint="eastAsia"/>
          <w:sz w:val="24"/>
          <w:szCs w:val="24"/>
        </w:rPr>
        <w:t>），迎宾南路（</w:t>
      </w:r>
      <w:r>
        <w:rPr>
          <w:rFonts w:ascii="Times New Roman" w:hAnsi="Times New Roman" w:hint="eastAsia"/>
          <w:sz w:val="24"/>
          <w:szCs w:val="24"/>
        </w:rPr>
        <w:t>0.765km</w:t>
      </w:r>
      <w:r>
        <w:rPr>
          <w:rFonts w:ascii="Times New Roman" w:hAnsi="Times New Roman" w:hint="eastAsia"/>
          <w:sz w:val="24"/>
          <w:szCs w:val="24"/>
        </w:rPr>
        <w:t>），迎宾北路（</w:t>
      </w:r>
      <w:r>
        <w:rPr>
          <w:rFonts w:ascii="Times New Roman" w:hAnsi="Times New Roman" w:hint="eastAsia"/>
          <w:sz w:val="24"/>
          <w:szCs w:val="24"/>
        </w:rPr>
        <w:t>0.813km</w:t>
      </w:r>
      <w:r>
        <w:rPr>
          <w:rFonts w:ascii="Times New Roman" w:hAnsi="Times New Roman" w:hint="eastAsia"/>
          <w:sz w:val="24"/>
          <w:szCs w:val="24"/>
        </w:rPr>
        <w:t>），沿山大道</w:t>
      </w:r>
      <w:r>
        <w:rPr>
          <w:rFonts w:ascii="Times New Roman" w:hAnsi="Times New Roman" w:hint="eastAsia"/>
          <w:sz w:val="24"/>
          <w:szCs w:val="24"/>
        </w:rPr>
        <w:t>(4.947km)</w:t>
      </w:r>
      <w:r>
        <w:rPr>
          <w:rFonts w:ascii="Times New Roman" w:hAnsi="Times New Roman" w:hint="eastAsia"/>
          <w:sz w:val="24"/>
          <w:szCs w:val="24"/>
        </w:rPr>
        <w:t>，金珠路</w:t>
      </w:r>
      <w:r>
        <w:rPr>
          <w:rFonts w:ascii="Times New Roman" w:hAnsi="Times New Roman" w:hint="eastAsia"/>
          <w:sz w:val="24"/>
          <w:szCs w:val="24"/>
        </w:rPr>
        <w:t>(0.648km)</w:t>
      </w:r>
      <w:r>
        <w:rPr>
          <w:rFonts w:ascii="Times New Roman" w:hAnsi="Times New Roman" w:hint="eastAsia"/>
          <w:sz w:val="24"/>
          <w:szCs w:val="24"/>
        </w:rPr>
        <w:t>，白玛岗路（</w:t>
      </w:r>
      <w:r>
        <w:rPr>
          <w:rFonts w:ascii="Times New Roman" w:hAnsi="Times New Roman" w:hint="eastAsia"/>
          <w:sz w:val="24"/>
          <w:szCs w:val="24"/>
        </w:rPr>
        <w:t>0.399km</w:t>
      </w:r>
      <w:r>
        <w:rPr>
          <w:rFonts w:ascii="Times New Roman" w:hAnsi="Times New Roman" w:hint="eastAsia"/>
          <w:sz w:val="24"/>
          <w:szCs w:val="24"/>
        </w:rPr>
        <w:t>），水仙花路（</w:t>
      </w:r>
      <w:r>
        <w:rPr>
          <w:rFonts w:ascii="Times New Roman" w:hAnsi="Times New Roman" w:hint="eastAsia"/>
          <w:sz w:val="24"/>
          <w:szCs w:val="24"/>
        </w:rPr>
        <w:t>1.193km</w:t>
      </w:r>
      <w:r>
        <w:rPr>
          <w:rFonts w:ascii="Times New Roman" w:hAnsi="Times New Roman" w:hint="eastAsia"/>
          <w:sz w:val="24"/>
          <w:szCs w:val="24"/>
        </w:rPr>
        <w:t>），三叠泉路（</w:t>
      </w:r>
      <w:r>
        <w:rPr>
          <w:rFonts w:ascii="Times New Roman" w:hAnsi="Times New Roman" w:hint="eastAsia"/>
          <w:sz w:val="24"/>
          <w:szCs w:val="24"/>
        </w:rPr>
        <w:t>1294m</w:t>
      </w:r>
      <w:r>
        <w:rPr>
          <w:rFonts w:ascii="Times New Roman" w:hAnsi="Times New Roman" w:hint="eastAsia"/>
          <w:sz w:val="24"/>
          <w:szCs w:val="24"/>
        </w:rPr>
        <w:t>），帕宗一路（</w:t>
      </w:r>
      <w:r>
        <w:rPr>
          <w:rFonts w:ascii="Times New Roman" w:hAnsi="Times New Roman" w:hint="eastAsia"/>
          <w:sz w:val="24"/>
          <w:szCs w:val="24"/>
        </w:rPr>
        <w:t>1.355km</w:t>
      </w:r>
      <w:r>
        <w:rPr>
          <w:rFonts w:ascii="Times New Roman" w:hAnsi="Times New Roman" w:hint="eastAsia"/>
          <w:sz w:val="24"/>
          <w:szCs w:val="24"/>
        </w:rPr>
        <w:t>），东布西路（</w:t>
      </w:r>
      <w:r>
        <w:rPr>
          <w:rFonts w:ascii="Times New Roman" w:hAnsi="Times New Roman" w:hint="eastAsia"/>
          <w:sz w:val="24"/>
          <w:szCs w:val="24"/>
        </w:rPr>
        <w:t>1.064km</w:t>
      </w:r>
      <w:r>
        <w:rPr>
          <w:rFonts w:ascii="Times New Roman" w:hAnsi="Times New Roman" w:hint="eastAsia"/>
          <w:sz w:val="24"/>
          <w:szCs w:val="24"/>
        </w:rPr>
        <w:t>），墨荷路（</w:t>
      </w:r>
      <w:r>
        <w:rPr>
          <w:rFonts w:ascii="Times New Roman" w:hAnsi="Times New Roman" w:hint="eastAsia"/>
          <w:sz w:val="24"/>
          <w:szCs w:val="24"/>
        </w:rPr>
        <w:t>1.478km</w:t>
      </w:r>
      <w:r>
        <w:rPr>
          <w:rFonts w:ascii="Times New Roman" w:hAnsi="Times New Roman" w:hint="eastAsia"/>
          <w:sz w:val="24"/>
          <w:szCs w:val="24"/>
        </w:rPr>
        <w:t>）及两侧一定范围。</w:t>
      </w:r>
    </w:p>
    <w:p w14:paraId="02D3FE64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城市次干道：</w:t>
      </w:r>
      <w:r>
        <w:rPr>
          <w:rFonts w:ascii="Times New Roman" w:hAnsi="Times New Roman" w:hint="eastAsia"/>
          <w:sz w:val="24"/>
          <w:szCs w:val="24"/>
          <w:u w:val="single"/>
        </w:rPr>
        <w:t>东布北路（</w:t>
      </w:r>
      <w:r>
        <w:rPr>
          <w:rFonts w:ascii="Times New Roman" w:hAnsi="Times New Roman" w:hint="eastAsia"/>
          <w:sz w:val="24"/>
          <w:szCs w:val="24"/>
          <w:u w:val="single"/>
        </w:rPr>
        <w:t>0.277km</w:t>
      </w:r>
      <w:r>
        <w:rPr>
          <w:rFonts w:ascii="Times New Roman" w:hAnsi="Times New Roman" w:hint="eastAsia"/>
          <w:sz w:val="24"/>
          <w:szCs w:val="24"/>
          <w:u w:val="single"/>
        </w:rPr>
        <w:t>），帕宗二路（</w:t>
      </w:r>
      <w:r>
        <w:rPr>
          <w:rFonts w:ascii="Times New Roman" w:hAnsi="Times New Roman" w:hint="eastAsia"/>
          <w:sz w:val="24"/>
          <w:szCs w:val="24"/>
          <w:u w:val="single"/>
        </w:rPr>
        <w:t>0.328km</w:t>
      </w:r>
      <w:r>
        <w:rPr>
          <w:rFonts w:ascii="Times New Roman" w:hAnsi="Times New Roman" w:hint="eastAsia"/>
          <w:sz w:val="24"/>
          <w:szCs w:val="24"/>
          <w:u w:val="single"/>
        </w:rPr>
        <w:t>），泽芝路（</w:t>
      </w:r>
      <w:r>
        <w:rPr>
          <w:rFonts w:ascii="Times New Roman" w:hAnsi="Times New Roman" w:hint="eastAsia"/>
          <w:sz w:val="24"/>
          <w:szCs w:val="24"/>
          <w:u w:val="single"/>
        </w:rPr>
        <w:t>1.054km</w:t>
      </w:r>
      <w:r>
        <w:rPr>
          <w:rFonts w:ascii="Times New Roman" w:hAnsi="Times New Roman" w:hint="eastAsia"/>
          <w:sz w:val="24"/>
          <w:szCs w:val="24"/>
          <w:u w:val="single"/>
        </w:rPr>
        <w:t>），水芝路（</w:t>
      </w:r>
      <w:r>
        <w:rPr>
          <w:rFonts w:ascii="Times New Roman" w:hAnsi="Times New Roman" w:hint="eastAsia"/>
          <w:sz w:val="24"/>
          <w:szCs w:val="24"/>
          <w:u w:val="single"/>
        </w:rPr>
        <w:t>1.062km</w:t>
      </w:r>
      <w:r>
        <w:rPr>
          <w:rFonts w:ascii="Times New Roman" w:hAnsi="Times New Roman" w:hint="eastAsia"/>
          <w:sz w:val="24"/>
          <w:szCs w:val="24"/>
          <w:u w:val="single"/>
        </w:rPr>
        <w:t>）及两侧一定范围</w:t>
      </w:r>
      <w:r>
        <w:rPr>
          <w:rFonts w:ascii="Times New Roman" w:hAnsi="Times New Roman" w:hint="eastAsia"/>
          <w:sz w:val="24"/>
          <w:u w:val="single"/>
        </w:rPr>
        <w:t>。</w:t>
      </w:r>
    </w:p>
    <w:p w14:paraId="19D302EB" w14:textId="77777777" w:rsidR="00056C0A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4"/>
        </w:rPr>
        <w:t>4b</w:t>
      </w:r>
      <w:r>
        <w:rPr>
          <w:rFonts w:ascii="Times New Roman" w:hAnsi="Times New Roman" w:hint="eastAsia"/>
          <w:sz w:val="24"/>
          <w:szCs w:val="24"/>
        </w:rPr>
        <w:t>类：墨脱县城城市规划区域内无铁路，因此无</w:t>
      </w:r>
      <w:r>
        <w:rPr>
          <w:rFonts w:ascii="Times New Roman" w:hAnsi="Times New Roman" w:hint="eastAsia"/>
          <w:sz w:val="24"/>
          <w:szCs w:val="24"/>
        </w:rPr>
        <w:t>4b</w:t>
      </w:r>
      <w:r>
        <w:rPr>
          <w:rFonts w:ascii="Times New Roman" w:hAnsi="Times New Roman" w:hint="eastAsia"/>
          <w:sz w:val="24"/>
          <w:szCs w:val="24"/>
        </w:rPr>
        <w:t>类声功能区。</w:t>
      </w:r>
    </w:p>
    <w:p w14:paraId="3AD82538" w14:textId="77777777" w:rsidR="00056C0A" w:rsidRDefault="00056C0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056C0A" w:rsidSect="00B4053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E50E" w14:textId="77777777" w:rsidR="00CF583A" w:rsidRDefault="00CF583A">
      <w:r>
        <w:separator/>
      </w:r>
    </w:p>
  </w:endnote>
  <w:endnote w:type="continuationSeparator" w:id="0">
    <w:p w14:paraId="10EB947A" w14:textId="77777777" w:rsidR="00CF583A" w:rsidRDefault="00CF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A50E" w14:textId="77777777" w:rsidR="00056C0A" w:rsidRDefault="00056C0A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BA38" w14:textId="77777777" w:rsidR="00056C0A" w:rsidRDefault="00056C0A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E77" w14:textId="77777777" w:rsidR="00056C0A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093C2" wp14:editId="50116A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0EB8C" w14:textId="77777777" w:rsidR="00056C0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093C2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A60EB8C" w14:textId="77777777" w:rsidR="00056C0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E634" w14:textId="77777777" w:rsidR="00CF583A" w:rsidRDefault="00CF583A">
      <w:r>
        <w:separator/>
      </w:r>
    </w:p>
  </w:footnote>
  <w:footnote w:type="continuationSeparator" w:id="0">
    <w:p w14:paraId="35AF178A" w14:textId="77777777" w:rsidR="00CF583A" w:rsidRDefault="00CF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6264F"/>
    <w:multiLevelType w:val="singleLevel"/>
    <w:tmpl w:val="9246264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937C5A3"/>
    <w:multiLevelType w:val="singleLevel"/>
    <w:tmpl w:val="A937C5A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B7C94704"/>
    <w:multiLevelType w:val="singleLevel"/>
    <w:tmpl w:val="B7C94704"/>
    <w:lvl w:ilvl="0">
      <w:start w:val="4"/>
      <w:numFmt w:val="decimal"/>
      <w:suff w:val="nothing"/>
      <w:lvlText w:val="（%1）"/>
      <w:lvlJc w:val="left"/>
    </w:lvl>
  </w:abstractNum>
  <w:abstractNum w:abstractNumId="3" w15:restartNumberingAfterBreak="0">
    <w:nsid w:val="D2158EB9"/>
    <w:multiLevelType w:val="singleLevel"/>
    <w:tmpl w:val="D2158EB9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DB704D5A"/>
    <w:multiLevelType w:val="singleLevel"/>
    <w:tmpl w:val="DB704D5A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B9C1EC4"/>
    <w:multiLevelType w:val="multilevel"/>
    <w:tmpl w:val="DB9C1EC4"/>
    <w:lvl w:ilvl="0">
      <w:start w:val="1"/>
      <w:numFmt w:val="decimal"/>
      <w:lvlText w:val="%1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6" w15:restartNumberingAfterBreak="0">
    <w:nsid w:val="E2B1E36F"/>
    <w:multiLevelType w:val="singleLevel"/>
    <w:tmpl w:val="E2B1E36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1470CC18"/>
    <w:multiLevelType w:val="singleLevel"/>
    <w:tmpl w:val="1470CC18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521BBB0"/>
    <w:multiLevelType w:val="singleLevel"/>
    <w:tmpl w:val="1521BBB0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2DE71CBA"/>
    <w:multiLevelType w:val="singleLevel"/>
    <w:tmpl w:val="2DE71CBA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478E7A0E"/>
    <w:multiLevelType w:val="singleLevel"/>
    <w:tmpl w:val="478E7A0E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7793B1F"/>
    <w:multiLevelType w:val="singleLevel"/>
    <w:tmpl w:val="57793B1F"/>
    <w:lvl w:ilvl="0">
      <w:start w:val="1"/>
      <w:numFmt w:val="decimal"/>
      <w:suff w:val="nothing"/>
      <w:lvlText w:val="%1、"/>
      <w:lvlJc w:val="left"/>
    </w:lvl>
  </w:abstractNum>
  <w:num w:numId="1" w16cid:durableId="93551289">
    <w:abstractNumId w:val="8"/>
  </w:num>
  <w:num w:numId="2" w16cid:durableId="685136863">
    <w:abstractNumId w:val="9"/>
  </w:num>
  <w:num w:numId="3" w16cid:durableId="412554547">
    <w:abstractNumId w:val="10"/>
  </w:num>
  <w:num w:numId="4" w16cid:durableId="942762719">
    <w:abstractNumId w:val="11"/>
  </w:num>
  <w:num w:numId="5" w16cid:durableId="445463430">
    <w:abstractNumId w:val="0"/>
  </w:num>
  <w:num w:numId="6" w16cid:durableId="934556394">
    <w:abstractNumId w:val="4"/>
  </w:num>
  <w:num w:numId="7" w16cid:durableId="1923249223">
    <w:abstractNumId w:val="6"/>
  </w:num>
  <w:num w:numId="8" w16cid:durableId="1506549807">
    <w:abstractNumId w:val="3"/>
  </w:num>
  <w:num w:numId="9" w16cid:durableId="890456329">
    <w:abstractNumId w:val="1"/>
  </w:num>
  <w:num w:numId="10" w16cid:durableId="2119443301">
    <w:abstractNumId w:val="7"/>
  </w:num>
  <w:num w:numId="11" w16cid:durableId="1329214368">
    <w:abstractNumId w:val="2"/>
  </w:num>
  <w:num w:numId="12" w16cid:durableId="627472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CF5816"/>
    <w:rsid w:val="00020BC2"/>
    <w:rsid w:val="00056C0A"/>
    <w:rsid w:val="000A4D36"/>
    <w:rsid w:val="0014500C"/>
    <w:rsid w:val="00347695"/>
    <w:rsid w:val="00546CB4"/>
    <w:rsid w:val="006D3DA3"/>
    <w:rsid w:val="00950FC6"/>
    <w:rsid w:val="00955F77"/>
    <w:rsid w:val="00B40532"/>
    <w:rsid w:val="00CF583A"/>
    <w:rsid w:val="00F340A3"/>
    <w:rsid w:val="01326297"/>
    <w:rsid w:val="01D27BC8"/>
    <w:rsid w:val="01DB0459"/>
    <w:rsid w:val="01E61F2B"/>
    <w:rsid w:val="02202B98"/>
    <w:rsid w:val="023362F7"/>
    <w:rsid w:val="02421B70"/>
    <w:rsid w:val="024462FF"/>
    <w:rsid w:val="02623A45"/>
    <w:rsid w:val="0263490E"/>
    <w:rsid w:val="027D3DA4"/>
    <w:rsid w:val="028F755F"/>
    <w:rsid w:val="02A9207B"/>
    <w:rsid w:val="02B86C8F"/>
    <w:rsid w:val="03101735"/>
    <w:rsid w:val="034E6640"/>
    <w:rsid w:val="03535891"/>
    <w:rsid w:val="037265E8"/>
    <w:rsid w:val="038D4BF4"/>
    <w:rsid w:val="04173B54"/>
    <w:rsid w:val="04224A6A"/>
    <w:rsid w:val="042A675B"/>
    <w:rsid w:val="044442E9"/>
    <w:rsid w:val="04B82348"/>
    <w:rsid w:val="04DE7113"/>
    <w:rsid w:val="052921AD"/>
    <w:rsid w:val="05456152"/>
    <w:rsid w:val="05BD7CDB"/>
    <w:rsid w:val="062F5B87"/>
    <w:rsid w:val="063B271E"/>
    <w:rsid w:val="06B94839"/>
    <w:rsid w:val="06E76D6F"/>
    <w:rsid w:val="071B0A97"/>
    <w:rsid w:val="073100EF"/>
    <w:rsid w:val="074C3B03"/>
    <w:rsid w:val="0811117D"/>
    <w:rsid w:val="0838028D"/>
    <w:rsid w:val="083A694A"/>
    <w:rsid w:val="08BC51B2"/>
    <w:rsid w:val="08CD2CE9"/>
    <w:rsid w:val="08D52AF3"/>
    <w:rsid w:val="092E562B"/>
    <w:rsid w:val="09512242"/>
    <w:rsid w:val="095A1E3E"/>
    <w:rsid w:val="09A971FB"/>
    <w:rsid w:val="09B5477D"/>
    <w:rsid w:val="09E42F3C"/>
    <w:rsid w:val="0A641EEB"/>
    <w:rsid w:val="0AAD05DD"/>
    <w:rsid w:val="0ADB55DD"/>
    <w:rsid w:val="0B57281C"/>
    <w:rsid w:val="0B691F7E"/>
    <w:rsid w:val="0B6D3A1C"/>
    <w:rsid w:val="0BAB3B14"/>
    <w:rsid w:val="0BAF389A"/>
    <w:rsid w:val="0C055332"/>
    <w:rsid w:val="0C5109CD"/>
    <w:rsid w:val="0C8834E8"/>
    <w:rsid w:val="0CC47A71"/>
    <w:rsid w:val="0CCF5816"/>
    <w:rsid w:val="0CCF64F7"/>
    <w:rsid w:val="0CFF73BA"/>
    <w:rsid w:val="0D091332"/>
    <w:rsid w:val="0D1968EC"/>
    <w:rsid w:val="0D1D3CFB"/>
    <w:rsid w:val="0D9C7397"/>
    <w:rsid w:val="0DBA333C"/>
    <w:rsid w:val="0DEC1163"/>
    <w:rsid w:val="0DEF4D60"/>
    <w:rsid w:val="0DF55098"/>
    <w:rsid w:val="0E3F73D2"/>
    <w:rsid w:val="0E4850A1"/>
    <w:rsid w:val="0E5C712A"/>
    <w:rsid w:val="0EB41240"/>
    <w:rsid w:val="0EE95DE3"/>
    <w:rsid w:val="0F051238"/>
    <w:rsid w:val="0F206DBD"/>
    <w:rsid w:val="0F523BFF"/>
    <w:rsid w:val="0F946B46"/>
    <w:rsid w:val="0F960196"/>
    <w:rsid w:val="0FA44269"/>
    <w:rsid w:val="0FE11F54"/>
    <w:rsid w:val="0FFE594F"/>
    <w:rsid w:val="103816A2"/>
    <w:rsid w:val="104512EC"/>
    <w:rsid w:val="10BF2337"/>
    <w:rsid w:val="10E61B7B"/>
    <w:rsid w:val="10F57489"/>
    <w:rsid w:val="110E0589"/>
    <w:rsid w:val="1137075E"/>
    <w:rsid w:val="115D7A3A"/>
    <w:rsid w:val="1162258E"/>
    <w:rsid w:val="116652EA"/>
    <w:rsid w:val="11DA54CB"/>
    <w:rsid w:val="124803F4"/>
    <w:rsid w:val="12822E07"/>
    <w:rsid w:val="12E6188C"/>
    <w:rsid w:val="13340DEB"/>
    <w:rsid w:val="137E4869"/>
    <w:rsid w:val="13944AC7"/>
    <w:rsid w:val="13ED5E97"/>
    <w:rsid w:val="14136699"/>
    <w:rsid w:val="14136CAB"/>
    <w:rsid w:val="14506430"/>
    <w:rsid w:val="1465678E"/>
    <w:rsid w:val="147B3AC7"/>
    <w:rsid w:val="148611C0"/>
    <w:rsid w:val="153C67BC"/>
    <w:rsid w:val="15CE3C22"/>
    <w:rsid w:val="160A5746"/>
    <w:rsid w:val="16465292"/>
    <w:rsid w:val="16DE468A"/>
    <w:rsid w:val="16F6754B"/>
    <w:rsid w:val="1729627E"/>
    <w:rsid w:val="17BF12C1"/>
    <w:rsid w:val="18215174"/>
    <w:rsid w:val="182D2965"/>
    <w:rsid w:val="18340938"/>
    <w:rsid w:val="185E2B44"/>
    <w:rsid w:val="1893310E"/>
    <w:rsid w:val="18BE4430"/>
    <w:rsid w:val="18F01C7D"/>
    <w:rsid w:val="19245584"/>
    <w:rsid w:val="19517F27"/>
    <w:rsid w:val="1966326F"/>
    <w:rsid w:val="19A6728F"/>
    <w:rsid w:val="19D5020F"/>
    <w:rsid w:val="1A2546A3"/>
    <w:rsid w:val="1A3C0C85"/>
    <w:rsid w:val="1A41325A"/>
    <w:rsid w:val="1A6417E9"/>
    <w:rsid w:val="1A924FC6"/>
    <w:rsid w:val="1AC05443"/>
    <w:rsid w:val="1B414EC4"/>
    <w:rsid w:val="1B4A1C66"/>
    <w:rsid w:val="1B4F61BE"/>
    <w:rsid w:val="1B6C2B94"/>
    <w:rsid w:val="1B6C4155"/>
    <w:rsid w:val="1B9A694B"/>
    <w:rsid w:val="1BE678F2"/>
    <w:rsid w:val="1BEF0F39"/>
    <w:rsid w:val="1C1D71B8"/>
    <w:rsid w:val="1C2513DC"/>
    <w:rsid w:val="1C381E6A"/>
    <w:rsid w:val="1C654D3B"/>
    <w:rsid w:val="1CE04557"/>
    <w:rsid w:val="1CF77142"/>
    <w:rsid w:val="1D0B278E"/>
    <w:rsid w:val="1D102B0F"/>
    <w:rsid w:val="1D474C5A"/>
    <w:rsid w:val="1DA002FC"/>
    <w:rsid w:val="1DA67E6F"/>
    <w:rsid w:val="1DC609BF"/>
    <w:rsid w:val="1DD426E8"/>
    <w:rsid w:val="1DF874C8"/>
    <w:rsid w:val="1E501367"/>
    <w:rsid w:val="1E522907"/>
    <w:rsid w:val="1E8C4C84"/>
    <w:rsid w:val="1E9D0172"/>
    <w:rsid w:val="1ECD4014"/>
    <w:rsid w:val="1F171FE4"/>
    <w:rsid w:val="1F1B7076"/>
    <w:rsid w:val="1F6817D0"/>
    <w:rsid w:val="1F855BCA"/>
    <w:rsid w:val="1F8D504B"/>
    <w:rsid w:val="1FA45847"/>
    <w:rsid w:val="207A5CBF"/>
    <w:rsid w:val="2110223B"/>
    <w:rsid w:val="21460F2C"/>
    <w:rsid w:val="21655CBD"/>
    <w:rsid w:val="217331A4"/>
    <w:rsid w:val="217C4937"/>
    <w:rsid w:val="218327BA"/>
    <w:rsid w:val="21901844"/>
    <w:rsid w:val="21A0431A"/>
    <w:rsid w:val="21B7325F"/>
    <w:rsid w:val="21C412E6"/>
    <w:rsid w:val="21D35C4E"/>
    <w:rsid w:val="21EC4CC0"/>
    <w:rsid w:val="223721B5"/>
    <w:rsid w:val="223A2041"/>
    <w:rsid w:val="22715C68"/>
    <w:rsid w:val="2273624E"/>
    <w:rsid w:val="22752D5B"/>
    <w:rsid w:val="229812D6"/>
    <w:rsid w:val="22C20AC9"/>
    <w:rsid w:val="23743904"/>
    <w:rsid w:val="23967A7E"/>
    <w:rsid w:val="23C41D73"/>
    <w:rsid w:val="23D70313"/>
    <w:rsid w:val="23D97A20"/>
    <w:rsid w:val="23DB2432"/>
    <w:rsid w:val="23E1104B"/>
    <w:rsid w:val="24231633"/>
    <w:rsid w:val="24373F3B"/>
    <w:rsid w:val="24852AB8"/>
    <w:rsid w:val="24DB3E43"/>
    <w:rsid w:val="24E05566"/>
    <w:rsid w:val="25136EDA"/>
    <w:rsid w:val="25436C26"/>
    <w:rsid w:val="25516024"/>
    <w:rsid w:val="25584DDF"/>
    <w:rsid w:val="255A5E50"/>
    <w:rsid w:val="2589734C"/>
    <w:rsid w:val="258B19A1"/>
    <w:rsid w:val="25A67CD2"/>
    <w:rsid w:val="25CA1D3C"/>
    <w:rsid w:val="25DD7AFF"/>
    <w:rsid w:val="263168FB"/>
    <w:rsid w:val="26A02C21"/>
    <w:rsid w:val="26BE0986"/>
    <w:rsid w:val="26E510CB"/>
    <w:rsid w:val="26EB0BB2"/>
    <w:rsid w:val="26F17D8D"/>
    <w:rsid w:val="27531B7A"/>
    <w:rsid w:val="275742B3"/>
    <w:rsid w:val="278B22A0"/>
    <w:rsid w:val="27ED59CF"/>
    <w:rsid w:val="28214142"/>
    <w:rsid w:val="283A230E"/>
    <w:rsid w:val="285B52CC"/>
    <w:rsid w:val="286F3D9A"/>
    <w:rsid w:val="289C6D5A"/>
    <w:rsid w:val="28A22DC2"/>
    <w:rsid w:val="29944F15"/>
    <w:rsid w:val="29A87C70"/>
    <w:rsid w:val="2A4513A7"/>
    <w:rsid w:val="2AAA698F"/>
    <w:rsid w:val="2AB37E3D"/>
    <w:rsid w:val="2AD474A0"/>
    <w:rsid w:val="2AF5322C"/>
    <w:rsid w:val="2B6E4271"/>
    <w:rsid w:val="2BB42F9F"/>
    <w:rsid w:val="2BEF7132"/>
    <w:rsid w:val="2BF10AF2"/>
    <w:rsid w:val="2BF21EBF"/>
    <w:rsid w:val="2C2377ED"/>
    <w:rsid w:val="2C6A406C"/>
    <w:rsid w:val="2C8424BE"/>
    <w:rsid w:val="2C9460DE"/>
    <w:rsid w:val="2CFD0033"/>
    <w:rsid w:val="2D343AF7"/>
    <w:rsid w:val="2D391107"/>
    <w:rsid w:val="2D4B197C"/>
    <w:rsid w:val="2DC664C2"/>
    <w:rsid w:val="2DFB5FF3"/>
    <w:rsid w:val="2E354BDA"/>
    <w:rsid w:val="2E3A7C63"/>
    <w:rsid w:val="2E5D0C30"/>
    <w:rsid w:val="2E726B8A"/>
    <w:rsid w:val="2EC00899"/>
    <w:rsid w:val="2ECB4D7C"/>
    <w:rsid w:val="2F3D26E1"/>
    <w:rsid w:val="2F7E5A22"/>
    <w:rsid w:val="2FB6135D"/>
    <w:rsid w:val="2FCC4872"/>
    <w:rsid w:val="2FCD550A"/>
    <w:rsid w:val="2FD853FD"/>
    <w:rsid w:val="3034078E"/>
    <w:rsid w:val="303A5BAC"/>
    <w:rsid w:val="306C4FDC"/>
    <w:rsid w:val="308C7892"/>
    <w:rsid w:val="309A3951"/>
    <w:rsid w:val="30B7703F"/>
    <w:rsid w:val="30FB5897"/>
    <w:rsid w:val="311249DC"/>
    <w:rsid w:val="319701A8"/>
    <w:rsid w:val="31CD243F"/>
    <w:rsid w:val="31CD5717"/>
    <w:rsid w:val="31D20890"/>
    <w:rsid w:val="32117182"/>
    <w:rsid w:val="325922CE"/>
    <w:rsid w:val="32677954"/>
    <w:rsid w:val="326E1C85"/>
    <w:rsid w:val="327F3976"/>
    <w:rsid w:val="33202E49"/>
    <w:rsid w:val="33283802"/>
    <w:rsid w:val="335148FC"/>
    <w:rsid w:val="33657011"/>
    <w:rsid w:val="338665AD"/>
    <w:rsid w:val="33B208EC"/>
    <w:rsid w:val="33D94ACB"/>
    <w:rsid w:val="33F34DF2"/>
    <w:rsid w:val="34224F3A"/>
    <w:rsid w:val="3432531E"/>
    <w:rsid w:val="34355F85"/>
    <w:rsid w:val="3437775C"/>
    <w:rsid w:val="34516A4B"/>
    <w:rsid w:val="34535569"/>
    <w:rsid w:val="348138A0"/>
    <w:rsid w:val="348E1150"/>
    <w:rsid w:val="34AB51DB"/>
    <w:rsid w:val="34E23E3B"/>
    <w:rsid w:val="34E36795"/>
    <w:rsid w:val="34F67383"/>
    <w:rsid w:val="35031D5A"/>
    <w:rsid w:val="35250F74"/>
    <w:rsid w:val="35676CC3"/>
    <w:rsid w:val="35B50444"/>
    <w:rsid w:val="35E02D45"/>
    <w:rsid w:val="365315E6"/>
    <w:rsid w:val="367513FC"/>
    <w:rsid w:val="36846965"/>
    <w:rsid w:val="36BD7E91"/>
    <w:rsid w:val="36C46293"/>
    <w:rsid w:val="36E47099"/>
    <w:rsid w:val="36FE17F9"/>
    <w:rsid w:val="374B4497"/>
    <w:rsid w:val="374E60A1"/>
    <w:rsid w:val="374F3C4F"/>
    <w:rsid w:val="375F4CBA"/>
    <w:rsid w:val="376978E8"/>
    <w:rsid w:val="37790A23"/>
    <w:rsid w:val="377A152D"/>
    <w:rsid w:val="377C0546"/>
    <w:rsid w:val="3782244C"/>
    <w:rsid w:val="378B0C00"/>
    <w:rsid w:val="382B2769"/>
    <w:rsid w:val="383979A9"/>
    <w:rsid w:val="38646434"/>
    <w:rsid w:val="390D74BB"/>
    <w:rsid w:val="39155A87"/>
    <w:rsid w:val="395C7105"/>
    <w:rsid w:val="39886E2F"/>
    <w:rsid w:val="39EA5310"/>
    <w:rsid w:val="3A021B66"/>
    <w:rsid w:val="3A6D2D0D"/>
    <w:rsid w:val="3A7A237B"/>
    <w:rsid w:val="3AB1595D"/>
    <w:rsid w:val="3AC96F52"/>
    <w:rsid w:val="3AF84DCA"/>
    <w:rsid w:val="3B6206A7"/>
    <w:rsid w:val="3B731659"/>
    <w:rsid w:val="3BC30A21"/>
    <w:rsid w:val="3BC31B4E"/>
    <w:rsid w:val="3BD20959"/>
    <w:rsid w:val="3C096210"/>
    <w:rsid w:val="3C370DAC"/>
    <w:rsid w:val="3C41698A"/>
    <w:rsid w:val="3C6B6D1C"/>
    <w:rsid w:val="3CD8460C"/>
    <w:rsid w:val="3CDF3CB2"/>
    <w:rsid w:val="3CE24721"/>
    <w:rsid w:val="3CF317F2"/>
    <w:rsid w:val="3D00417C"/>
    <w:rsid w:val="3D1F748A"/>
    <w:rsid w:val="3D8B6A20"/>
    <w:rsid w:val="3DA40D04"/>
    <w:rsid w:val="3DB13810"/>
    <w:rsid w:val="3DD25A25"/>
    <w:rsid w:val="3DDD235D"/>
    <w:rsid w:val="3E021A2C"/>
    <w:rsid w:val="3E1A57E2"/>
    <w:rsid w:val="3E6764E2"/>
    <w:rsid w:val="3E8953EC"/>
    <w:rsid w:val="3E934A3F"/>
    <w:rsid w:val="3F6D326A"/>
    <w:rsid w:val="3FC56329"/>
    <w:rsid w:val="3FF74787"/>
    <w:rsid w:val="3FF83280"/>
    <w:rsid w:val="40050676"/>
    <w:rsid w:val="40224536"/>
    <w:rsid w:val="40864C31"/>
    <w:rsid w:val="410177E7"/>
    <w:rsid w:val="4109645D"/>
    <w:rsid w:val="41237CF0"/>
    <w:rsid w:val="412E6695"/>
    <w:rsid w:val="41950BC6"/>
    <w:rsid w:val="41B30D27"/>
    <w:rsid w:val="425C66DD"/>
    <w:rsid w:val="42672A06"/>
    <w:rsid w:val="427A44B6"/>
    <w:rsid w:val="438A2029"/>
    <w:rsid w:val="439B5159"/>
    <w:rsid w:val="439B6F74"/>
    <w:rsid w:val="43BD0CBE"/>
    <w:rsid w:val="43CE4E7B"/>
    <w:rsid w:val="43E3577C"/>
    <w:rsid w:val="44522A21"/>
    <w:rsid w:val="44A40761"/>
    <w:rsid w:val="45332304"/>
    <w:rsid w:val="45DE0298"/>
    <w:rsid w:val="45F453EB"/>
    <w:rsid w:val="45F6023F"/>
    <w:rsid w:val="46475EF0"/>
    <w:rsid w:val="464A6B4F"/>
    <w:rsid w:val="46673594"/>
    <w:rsid w:val="46C254C1"/>
    <w:rsid w:val="46DA3509"/>
    <w:rsid w:val="46FA5AEA"/>
    <w:rsid w:val="477101AB"/>
    <w:rsid w:val="477548B9"/>
    <w:rsid w:val="4798058C"/>
    <w:rsid w:val="47A9336D"/>
    <w:rsid w:val="47B40CA0"/>
    <w:rsid w:val="47D70E59"/>
    <w:rsid w:val="480464D6"/>
    <w:rsid w:val="482969C4"/>
    <w:rsid w:val="482F0191"/>
    <w:rsid w:val="482F7573"/>
    <w:rsid w:val="484F79EA"/>
    <w:rsid w:val="485238E7"/>
    <w:rsid w:val="48BB6153"/>
    <w:rsid w:val="48D92D9B"/>
    <w:rsid w:val="48F84A4D"/>
    <w:rsid w:val="48FD441F"/>
    <w:rsid w:val="4948571D"/>
    <w:rsid w:val="498006E4"/>
    <w:rsid w:val="499E7B4E"/>
    <w:rsid w:val="49A4744E"/>
    <w:rsid w:val="49EB0235"/>
    <w:rsid w:val="49FF1D37"/>
    <w:rsid w:val="4A547B6B"/>
    <w:rsid w:val="4A701C4F"/>
    <w:rsid w:val="4A981AA5"/>
    <w:rsid w:val="4A9F5C66"/>
    <w:rsid w:val="4AA8414B"/>
    <w:rsid w:val="4AAB0B28"/>
    <w:rsid w:val="4BA13FE9"/>
    <w:rsid w:val="4BC02C39"/>
    <w:rsid w:val="4BEB60BD"/>
    <w:rsid w:val="4BF36267"/>
    <w:rsid w:val="4BF552B6"/>
    <w:rsid w:val="4BFF4924"/>
    <w:rsid w:val="4C6E334B"/>
    <w:rsid w:val="4C7F7DCE"/>
    <w:rsid w:val="4CBE35AD"/>
    <w:rsid w:val="4CCC4077"/>
    <w:rsid w:val="4CEC7942"/>
    <w:rsid w:val="4CF45340"/>
    <w:rsid w:val="4D005CF0"/>
    <w:rsid w:val="4D0E580D"/>
    <w:rsid w:val="4D0F0B3B"/>
    <w:rsid w:val="4D1A1FFB"/>
    <w:rsid w:val="4D9F168C"/>
    <w:rsid w:val="4DBE3C20"/>
    <w:rsid w:val="4DF52D51"/>
    <w:rsid w:val="4E7B236E"/>
    <w:rsid w:val="4EA12755"/>
    <w:rsid w:val="4ED65320"/>
    <w:rsid w:val="4EE328DD"/>
    <w:rsid w:val="4EE71BE8"/>
    <w:rsid w:val="4F1C0D13"/>
    <w:rsid w:val="4F38140A"/>
    <w:rsid w:val="4F711961"/>
    <w:rsid w:val="4F7E4D2D"/>
    <w:rsid w:val="4F85195C"/>
    <w:rsid w:val="4F9F138D"/>
    <w:rsid w:val="4FA30D3A"/>
    <w:rsid w:val="4FF467ED"/>
    <w:rsid w:val="4FF777C6"/>
    <w:rsid w:val="502B1771"/>
    <w:rsid w:val="50DE4D65"/>
    <w:rsid w:val="513912D6"/>
    <w:rsid w:val="51583D73"/>
    <w:rsid w:val="51DC4565"/>
    <w:rsid w:val="51F92CDC"/>
    <w:rsid w:val="51FA0B53"/>
    <w:rsid w:val="5203168A"/>
    <w:rsid w:val="5225308B"/>
    <w:rsid w:val="5244191D"/>
    <w:rsid w:val="52AE07D6"/>
    <w:rsid w:val="52C23BC0"/>
    <w:rsid w:val="52E438A5"/>
    <w:rsid w:val="53217695"/>
    <w:rsid w:val="53517EF6"/>
    <w:rsid w:val="53C71936"/>
    <w:rsid w:val="542360AF"/>
    <w:rsid w:val="54471387"/>
    <w:rsid w:val="544D4E5A"/>
    <w:rsid w:val="5457395E"/>
    <w:rsid w:val="547D2E37"/>
    <w:rsid w:val="54913DA7"/>
    <w:rsid w:val="549D26E5"/>
    <w:rsid w:val="54A764AB"/>
    <w:rsid w:val="54A813C2"/>
    <w:rsid w:val="54AC64A9"/>
    <w:rsid w:val="54BD3F86"/>
    <w:rsid w:val="54DE2ED6"/>
    <w:rsid w:val="55746A28"/>
    <w:rsid w:val="55B6654F"/>
    <w:rsid w:val="55E308D7"/>
    <w:rsid w:val="563D635A"/>
    <w:rsid w:val="56430764"/>
    <w:rsid w:val="56635E9D"/>
    <w:rsid w:val="568C66C5"/>
    <w:rsid w:val="56C00D62"/>
    <w:rsid w:val="56CB2DC5"/>
    <w:rsid w:val="56D85CFC"/>
    <w:rsid w:val="5730098C"/>
    <w:rsid w:val="5748029F"/>
    <w:rsid w:val="579E5699"/>
    <w:rsid w:val="58141C03"/>
    <w:rsid w:val="583727E0"/>
    <w:rsid w:val="587105C9"/>
    <w:rsid w:val="5881369C"/>
    <w:rsid w:val="588868F9"/>
    <w:rsid w:val="58972244"/>
    <w:rsid w:val="58C5266B"/>
    <w:rsid w:val="58D90C81"/>
    <w:rsid w:val="58E24DE7"/>
    <w:rsid w:val="590D1F86"/>
    <w:rsid w:val="59696A5B"/>
    <w:rsid w:val="59900567"/>
    <w:rsid w:val="599A5124"/>
    <w:rsid w:val="5A001DF8"/>
    <w:rsid w:val="5A2A1F3B"/>
    <w:rsid w:val="5A324B34"/>
    <w:rsid w:val="5A3F12E2"/>
    <w:rsid w:val="5A4F0E1F"/>
    <w:rsid w:val="5A5477BB"/>
    <w:rsid w:val="5A5C5844"/>
    <w:rsid w:val="5A5D637B"/>
    <w:rsid w:val="5A5F1433"/>
    <w:rsid w:val="5A7D4C46"/>
    <w:rsid w:val="5A8A5529"/>
    <w:rsid w:val="5ABD71D8"/>
    <w:rsid w:val="5AD642C5"/>
    <w:rsid w:val="5B2C7451"/>
    <w:rsid w:val="5B5A4BCC"/>
    <w:rsid w:val="5B5D33F4"/>
    <w:rsid w:val="5B807639"/>
    <w:rsid w:val="5B861D42"/>
    <w:rsid w:val="5BAB6101"/>
    <w:rsid w:val="5BF12874"/>
    <w:rsid w:val="5C147CC2"/>
    <w:rsid w:val="5C335634"/>
    <w:rsid w:val="5C360402"/>
    <w:rsid w:val="5C3807D1"/>
    <w:rsid w:val="5CA73786"/>
    <w:rsid w:val="5D09146C"/>
    <w:rsid w:val="5D1B4CDF"/>
    <w:rsid w:val="5D1E2B65"/>
    <w:rsid w:val="5D527C2B"/>
    <w:rsid w:val="5DAE4263"/>
    <w:rsid w:val="5DC405B9"/>
    <w:rsid w:val="5DE3171A"/>
    <w:rsid w:val="5E1B1653"/>
    <w:rsid w:val="5E3C0863"/>
    <w:rsid w:val="5E403FE2"/>
    <w:rsid w:val="5E501C77"/>
    <w:rsid w:val="5E7E038C"/>
    <w:rsid w:val="5E89465C"/>
    <w:rsid w:val="5E9F71C1"/>
    <w:rsid w:val="5EC4631C"/>
    <w:rsid w:val="5EEA0F1C"/>
    <w:rsid w:val="5EFD1278"/>
    <w:rsid w:val="5F010EF7"/>
    <w:rsid w:val="5F0B7F5A"/>
    <w:rsid w:val="5F5A3E85"/>
    <w:rsid w:val="5F6E304B"/>
    <w:rsid w:val="5FB15527"/>
    <w:rsid w:val="5FF60947"/>
    <w:rsid w:val="60874FC7"/>
    <w:rsid w:val="608D0A37"/>
    <w:rsid w:val="60D67540"/>
    <w:rsid w:val="60D82D28"/>
    <w:rsid w:val="60E804AC"/>
    <w:rsid w:val="60F65067"/>
    <w:rsid w:val="616B75C2"/>
    <w:rsid w:val="618C1F6B"/>
    <w:rsid w:val="61A14FEE"/>
    <w:rsid w:val="61BF0B6A"/>
    <w:rsid w:val="61C12BE4"/>
    <w:rsid w:val="62251CEA"/>
    <w:rsid w:val="622C47B9"/>
    <w:rsid w:val="625E6882"/>
    <w:rsid w:val="626C58CE"/>
    <w:rsid w:val="628C406B"/>
    <w:rsid w:val="62E14429"/>
    <w:rsid w:val="63160896"/>
    <w:rsid w:val="633378AA"/>
    <w:rsid w:val="633A7D19"/>
    <w:rsid w:val="63671962"/>
    <w:rsid w:val="637273B2"/>
    <w:rsid w:val="639C6FE5"/>
    <w:rsid w:val="63B10AE8"/>
    <w:rsid w:val="63C6088F"/>
    <w:rsid w:val="641D0A8C"/>
    <w:rsid w:val="64236C52"/>
    <w:rsid w:val="642956DB"/>
    <w:rsid w:val="642B732E"/>
    <w:rsid w:val="64367FFA"/>
    <w:rsid w:val="643964EB"/>
    <w:rsid w:val="64797998"/>
    <w:rsid w:val="65395CD0"/>
    <w:rsid w:val="6545774C"/>
    <w:rsid w:val="656D3969"/>
    <w:rsid w:val="657040F5"/>
    <w:rsid w:val="657B44B4"/>
    <w:rsid w:val="6582043F"/>
    <w:rsid w:val="65995B36"/>
    <w:rsid w:val="65A97577"/>
    <w:rsid w:val="65B653AE"/>
    <w:rsid w:val="65B870FD"/>
    <w:rsid w:val="65C65906"/>
    <w:rsid w:val="65CE482D"/>
    <w:rsid w:val="666E7A27"/>
    <w:rsid w:val="669A0934"/>
    <w:rsid w:val="669D625F"/>
    <w:rsid w:val="66BA7E3A"/>
    <w:rsid w:val="66E860D0"/>
    <w:rsid w:val="67085D86"/>
    <w:rsid w:val="673A51D5"/>
    <w:rsid w:val="678630EB"/>
    <w:rsid w:val="67A36966"/>
    <w:rsid w:val="67B9255B"/>
    <w:rsid w:val="67EA68C5"/>
    <w:rsid w:val="67EB6E1C"/>
    <w:rsid w:val="68165C29"/>
    <w:rsid w:val="685B3FE4"/>
    <w:rsid w:val="68957299"/>
    <w:rsid w:val="68DA0BD1"/>
    <w:rsid w:val="69582E96"/>
    <w:rsid w:val="695E208E"/>
    <w:rsid w:val="6A052DF7"/>
    <w:rsid w:val="6A644701"/>
    <w:rsid w:val="6B001815"/>
    <w:rsid w:val="6B1A7D3B"/>
    <w:rsid w:val="6B3203EA"/>
    <w:rsid w:val="6B621772"/>
    <w:rsid w:val="6BBD2BE7"/>
    <w:rsid w:val="6BC319D0"/>
    <w:rsid w:val="6BEF790A"/>
    <w:rsid w:val="6BF8288C"/>
    <w:rsid w:val="6C1D7B25"/>
    <w:rsid w:val="6C244644"/>
    <w:rsid w:val="6C320DF9"/>
    <w:rsid w:val="6C3D09D2"/>
    <w:rsid w:val="6C4364F8"/>
    <w:rsid w:val="6CC75F09"/>
    <w:rsid w:val="6D015F36"/>
    <w:rsid w:val="6D122ECE"/>
    <w:rsid w:val="6D2E301A"/>
    <w:rsid w:val="6D523909"/>
    <w:rsid w:val="6D581733"/>
    <w:rsid w:val="6D66560E"/>
    <w:rsid w:val="6D9C76CB"/>
    <w:rsid w:val="6DBD6F19"/>
    <w:rsid w:val="6DBE3ACD"/>
    <w:rsid w:val="6E523424"/>
    <w:rsid w:val="6E8877D4"/>
    <w:rsid w:val="6EC96920"/>
    <w:rsid w:val="6ED02208"/>
    <w:rsid w:val="6F090E38"/>
    <w:rsid w:val="6F2F33A4"/>
    <w:rsid w:val="6F3653BE"/>
    <w:rsid w:val="6F747E1F"/>
    <w:rsid w:val="6FA10BB1"/>
    <w:rsid w:val="6FAE431B"/>
    <w:rsid w:val="6FCA2D6A"/>
    <w:rsid w:val="6FF90DB1"/>
    <w:rsid w:val="70192BA9"/>
    <w:rsid w:val="70AE0208"/>
    <w:rsid w:val="70D12504"/>
    <w:rsid w:val="70F44FE3"/>
    <w:rsid w:val="71211491"/>
    <w:rsid w:val="71444C73"/>
    <w:rsid w:val="717A00E3"/>
    <w:rsid w:val="71892E66"/>
    <w:rsid w:val="718E534E"/>
    <w:rsid w:val="71E36FBA"/>
    <w:rsid w:val="72301656"/>
    <w:rsid w:val="7242456D"/>
    <w:rsid w:val="728761E6"/>
    <w:rsid w:val="72A2297A"/>
    <w:rsid w:val="72A3681A"/>
    <w:rsid w:val="72A9459F"/>
    <w:rsid w:val="72AF16C3"/>
    <w:rsid w:val="72C04BC2"/>
    <w:rsid w:val="73002015"/>
    <w:rsid w:val="73500A61"/>
    <w:rsid w:val="73503776"/>
    <w:rsid w:val="735140C7"/>
    <w:rsid w:val="7371464B"/>
    <w:rsid w:val="73A82D46"/>
    <w:rsid w:val="73E0791B"/>
    <w:rsid w:val="74013B41"/>
    <w:rsid w:val="740672D5"/>
    <w:rsid w:val="74131B8F"/>
    <w:rsid w:val="743A5EAE"/>
    <w:rsid w:val="745D6182"/>
    <w:rsid w:val="747934CD"/>
    <w:rsid w:val="7483297C"/>
    <w:rsid w:val="74925EFB"/>
    <w:rsid w:val="74B25DC1"/>
    <w:rsid w:val="74FE2359"/>
    <w:rsid w:val="76090E90"/>
    <w:rsid w:val="765D7460"/>
    <w:rsid w:val="76637E70"/>
    <w:rsid w:val="76DF63AF"/>
    <w:rsid w:val="76FA6A5B"/>
    <w:rsid w:val="775131A2"/>
    <w:rsid w:val="77575851"/>
    <w:rsid w:val="77613226"/>
    <w:rsid w:val="77F927D3"/>
    <w:rsid w:val="781A5F08"/>
    <w:rsid w:val="783F7377"/>
    <w:rsid w:val="78E14B6A"/>
    <w:rsid w:val="78FF68D4"/>
    <w:rsid w:val="79262A67"/>
    <w:rsid w:val="793711E4"/>
    <w:rsid w:val="793A6361"/>
    <w:rsid w:val="79880E1F"/>
    <w:rsid w:val="799D0AD1"/>
    <w:rsid w:val="79B6128A"/>
    <w:rsid w:val="7A067CE4"/>
    <w:rsid w:val="7A153461"/>
    <w:rsid w:val="7A241999"/>
    <w:rsid w:val="7A7E6D0E"/>
    <w:rsid w:val="7A8F3700"/>
    <w:rsid w:val="7A9019D2"/>
    <w:rsid w:val="7AAF4A5A"/>
    <w:rsid w:val="7B085727"/>
    <w:rsid w:val="7B0A7B3C"/>
    <w:rsid w:val="7B1551CB"/>
    <w:rsid w:val="7B1724E7"/>
    <w:rsid w:val="7B347EF0"/>
    <w:rsid w:val="7B384BFD"/>
    <w:rsid w:val="7B3B6750"/>
    <w:rsid w:val="7B6824F7"/>
    <w:rsid w:val="7B746B5A"/>
    <w:rsid w:val="7BA231F1"/>
    <w:rsid w:val="7BF51C65"/>
    <w:rsid w:val="7C032369"/>
    <w:rsid w:val="7C275420"/>
    <w:rsid w:val="7C392D89"/>
    <w:rsid w:val="7CA90121"/>
    <w:rsid w:val="7CC51358"/>
    <w:rsid w:val="7D5C2B79"/>
    <w:rsid w:val="7D897273"/>
    <w:rsid w:val="7D9C539E"/>
    <w:rsid w:val="7DCF0EDD"/>
    <w:rsid w:val="7E1F515B"/>
    <w:rsid w:val="7E366B2E"/>
    <w:rsid w:val="7E8D58FA"/>
    <w:rsid w:val="7ED41782"/>
    <w:rsid w:val="7EEF6EC4"/>
    <w:rsid w:val="7F8A7390"/>
    <w:rsid w:val="7F9565F1"/>
    <w:rsid w:val="7FA943F3"/>
    <w:rsid w:val="7FF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5CC482"/>
  <w15:docId w15:val="{402D1C79-689A-4879-94A8-2BCAC807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等线" w:eastAsia="等线" w:hAnsi="等线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sz w:val="21"/>
      <w:szCs w:val="21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uiPriority w:val="99"/>
    <w:qFormat/>
    <w:rPr>
      <w:color w:val="000000"/>
      <w:sz w:val="21"/>
      <w:szCs w:val="21"/>
      <w:u w:val="none"/>
    </w:rPr>
  </w:style>
  <w:style w:type="paragraph" w:customStyle="1" w:styleId="aa">
    <w:name w:val="正文红字"/>
    <w:basedOn w:val="a"/>
    <w:qFormat/>
    <w:pPr>
      <w:spacing w:line="360" w:lineRule="auto"/>
      <w:ind w:firstLineChars="200" w:firstLine="480"/>
    </w:pPr>
    <w:rPr>
      <w:rFonts w:ascii="等线" w:eastAsia="等线" w:hAnsi="等线" w:cs="等线"/>
      <w:color w:val="FF0000"/>
      <w:sz w:val="24"/>
      <w:szCs w:val="24"/>
      <w:u w:val="single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first-child2">
    <w:name w:val="first-child2"/>
    <w:basedOn w:val="a0"/>
    <w:qFormat/>
    <w:rPr>
      <w:color w:val="FFFFFF"/>
    </w:rPr>
  </w:style>
  <w:style w:type="character" w:customStyle="1" w:styleId="first-child3">
    <w:name w:val="first-child3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first-child9">
    <w:name w:val="first-child9"/>
    <w:basedOn w:val="a0"/>
    <w:qFormat/>
  </w:style>
  <w:style w:type="character" w:customStyle="1" w:styleId="first-child10">
    <w:name w:val="first-child10"/>
    <w:basedOn w:val="a0"/>
    <w:qFormat/>
  </w:style>
  <w:style w:type="character" w:customStyle="1" w:styleId="first-child11">
    <w:name w:val="first-child11"/>
    <w:basedOn w:val="a0"/>
    <w:qFormat/>
    <w:rPr>
      <w:color w:val="FFFFFF"/>
    </w:rPr>
  </w:style>
  <w:style w:type="character" w:customStyle="1" w:styleId="first-child12">
    <w:name w:val="first-child12"/>
    <w:basedOn w:val="a0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paragraph" w:customStyle="1" w:styleId="ab">
    <w:name w:val="我的正文"/>
    <w:basedOn w:val="a"/>
    <w:qFormat/>
    <w:pPr>
      <w:spacing w:line="460" w:lineRule="exact"/>
      <w:ind w:firstLine="482"/>
    </w:pPr>
    <w:rPr>
      <w:sz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蔚果</dc:creator>
  <cp:lastModifiedBy>373215423@qq.com</cp:lastModifiedBy>
  <cp:revision>4</cp:revision>
  <dcterms:created xsi:type="dcterms:W3CDTF">2020-12-04T02:00:00Z</dcterms:created>
  <dcterms:modified xsi:type="dcterms:W3CDTF">2023-12-17T13:39:00Z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83E01C659B2146479C6CE2D0AE8CCA9E</vt:lpwstr>
  </property>
</Properties>
</file>