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255"/>
          <w:numId w:val="0"/>
        </w:numPr>
        <w:spacing w:before="0" w:after="0" w:line="240" w:lineRule="auto"/>
        <w:rPr>
          <w:rFonts w:hint="eastAsia" w:ascii="Times New Roman" w:hAnsi="Times New Roman" w:eastAsia="黑体" w:cs="Times New Roman"/>
          <w:b w:val="0"/>
          <w:bCs w:val="0"/>
          <w:sz w:val="32"/>
          <w:szCs w:val="48"/>
          <w:lang w:val="en-US" w:eastAsia="zh-CN"/>
        </w:rPr>
      </w:pPr>
      <w:bookmarkStart w:id="0" w:name="_Hlk56984471"/>
      <w:r>
        <w:rPr>
          <w:rFonts w:ascii="Times New Roman" w:hAnsi="Times New Roman" w:eastAsia="黑体" w:cs="Times New Roman"/>
          <w:b w:val="0"/>
          <w:bCs w:val="0"/>
          <w:sz w:val="32"/>
          <w:szCs w:val="48"/>
        </w:rPr>
        <w:t>附件</w:t>
      </w:r>
    </w:p>
    <w:p>
      <w:pPr>
        <w:pStyle w:val="10"/>
        <w:shd w:val="clear" w:color="auto" w:fill="FFFFFF"/>
        <w:adjustRightInd w:val="0"/>
        <w:snapToGrid w:val="0"/>
        <w:spacing w:before="0" w:beforeAutospacing="0" w:after="0" w:afterAutospacing="0" w:line="360" w:lineRule="auto"/>
        <w:jc w:val="center"/>
        <w:rPr>
          <w:rStyle w:val="15"/>
          <w:rFonts w:ascii="Times New Roman" w:hAnsi="Times New Roman" w:eastAsia="方正小标宋简体" w:cs="Times New Roman"/>
          <w:b w:val="0"/>
          <w:sz w:val="32"/>
          <w:szCs w:val="32"/>
        </w:rPr>
      </w:pPr>
      <w:r>
        <w:rPr>
          <w:rStyle w:val="15"/>
          <w:rFonts w:hint="eastAsia" w:ascii="Times New Roman" w:hAnsi="Times New Roman" w:eastAsia="方正小标宋简体" w:cs="Times New Roman"/>
          <w:b w:val="0"/>
          <w:sz w:val="36"/>
          <w:szCs w:val="36"/>
        </w:rPr>
        <w:t>声环境功能区划分情况评估表</w:t>
      </w:r>
    </w:p>
    <w:tbl>
      <w:tblPr>
        <w:tblStyle w:val="12"/>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5103"/>
        <w:gridCol w:w="1701"/>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63" w:type="dxa"/>
            <w:shd w:val="clear" w:color="auto" w:fill="auto"/>
            <w:vAlign w:val="center"/>
          </w:tcPr>
          <w:p>
            <w:pPr>
              <w:widowControl/>
              <w:adjustRightInd w:val="0"/>
              <w:snapToGrid w:val="0"/>
              <w:jc w:val="center"/>
              <w:textAlignment w:val="center"/>
              <w:rPr>
                <w:rFonts w:hint="eastAsia" w:ascii="黑体" w:hAnsi="黑体" w:eastAsia="黑体" w:cs="Times New Roman"/>
                <w:color w:val="000000"/>
                <w:kern w:val="0"/>
                <w:szCs w:val="21"/>
                <w:lang w:bidi="ar"/>
              </w:rPr>
            </w:pPr>
            <w:r>
              <w:rPr>
                <w:rFonts w:hint="eastAsia" w:ascii="黑体" w:hAnsi="黑体" w:eastAsia="黑体" w:cs="Times New Roman"/>
                <w:color w:val="000000"/>
                <w:kern w:val="0"/>
                <w:szCs w:val="21"/>
                <w:lang w:bidi="ar"/>
              </w:rPr>
              <w:t>评估对象</w:t>
            </w:r>
          </w:p>
        </w:tc>
        <w:tc>
          <w:tcPr>
            <w:tcW w:w="11649" w:type="dxa"/>
            <w:gridSpan w:val="3"/>
            <w:shd w:val="clear" w:color="auto" w:fill="auto"/>
            <w:vAlign w:val="center"/>
          </w:tcPr>
          <w:p>
            <w:pPr>
              <w:widowControl/>
              <w:adjustRightInd w:val="0"/>
              <w:snapToGrid w:val="0"/>
              <w:jc w:val="left"/>
              <w:textAlignment w:val="center"/>
              <w:rPr>
                <w:rFonts w:hint="eastAsia" w:ascii="黑体" w:hAnsi="黑体" w:cs="Times New Roman" w:eastAsiaTheme="minorEastAsia"/>
                <w:color w:val="000000"/>
                <w:kern w:val="0"/>
                <w:szCs w:val="21"/>
                <w:lang w:val="en-US" w:eastAsia="zh-CN" w:bidi="ar"/>
              </w:rPr>
            </w:pPr>
            <w:r>
              <w:rPr>
                <w:rStyle w:val="44"/>
                <w:rFonts w:ascii="Times New Roman" w:hAnsi="Times New Roman" w:cs="Times New Roman"/>
                <w:u w:val="none"/>
                <w:lang w:eastAsia="zh-CN" w:bidi="ar"/>
              </w:rPr>
              <w:t>西藏</w:t>
            </w:r>
            <w:r>
              <w:rPr>
                <w:rStyle w:val="44"/>
                <w:rFonts w:ascii="Times New Roman" w:hAnsi="Times New Roman" w:cs="Times New Roman" w:eastAsiaTheme="minorEastAsia"/>
                <w:u w:val="none"/>
                <w:lang w:bidi="ar"/>
              </w:rPr>
              <w:t>自治区</w:t>
            </w:r>
            <w:r>
              <w:rPr>
                <w:rStyle w:val="44"/>
                <w:rFonts w:ascii="Times New Roman" w:hAnsi="Times New Roman" w:cs="Times New Roman"/>
                <w:u w:val="none"/>
                <w:lang w:eastAsia="zh-CN" w:bidi="ar"/>
              </w:rPr>
              <w:t>林芝</w:t>
            </w:r>
            <w:r>
              <w:rPr>
                <w:rStyle w:val="44"/>
                <w:rFonts w:ascii="Times New Roman" w:hAnsi="Times New Roman" w:cs="Times New Roman" w:eastAsiaTheme="minorEastAsia"/>
                <w:u w:val="none"/>
                <w:lang w:bidi="ar"/>
              </w:rPr>
              <w:t>市</w:t>
            </w:r>
            <w:r>
              <w:rPr>
                <w:rStyle w:val="44"/>
                <w:rFonts w:hint="eastAsia" w:ascii="Times New Roman" w:hAnsi="Times New Roman" w:cs="Times New Roman"/>
                <w:u w:val="none"/>
                <w:lang w:val="en-US" w:eastAsia="zh-CN" w:bidi="ar"/>
              </w:rPr>
              <w:t>墨脱县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63" w:type="dxa"/>
            <w:shd w:val="clear" w:color="auto" w:fill="auto"/>
            <w:vAlign w:val="center"/>
          </w:tcPr>
          <w:p>
            <w:pPr>
              <w:widowControl/>
              <w:adjustRightInd w:val="0"/>
              <w:snapToGrid w:val="0"/>
              <w:jc w:val="center"/>
              <w:textAlignment w:val="center"/>
              <w:rPr>
                <w:rFonts w:hint="eastAsia" w:ascii="黑体" w:hAnsi="黑体" w:eastAsia="黑体" w:cs="Times New Roman"/>
                <w:color w:val="000000"/>
                <w:kern w:val="0"/>
                <w:szCs w:val="21"/>
                <w:lang w:bidi="ar"/>
              </w:rPr>
            </w:pPr>
            <w:r>
              <w:rPr>
                <w:rFonts w:hint="eastAsia" w:ascii="黑体" w:hAnsi="黑体" w:eastAsia="黑体" w:cs="Times New Roman"/>
                <w:color w:val="000000"/>
                <w:kern w:val="0"/>
                <w:szCs w:val="21"/>
                <w:lang w:bidi="ar"/>
              </w:rPr>
              <w:t>评估日期</w:t>
            </w:r>
          </w:p>
        </w:tc>
        <w:tc>
          <w:tcPr>
            <w:tcW w:w="5103" w:type="dxa"/>
            <w:shd w:val="clear" w:color="auto" w:fill="auto"/>
            <w:vAlign w:val="center"/>
          </w:tcPr>
          <w:p>
            <w:pPr>
              <w:pStyle w:val="2"/>
              <w:spacing w:before="0" w:after="0" w:line="240" w:lineRule="auto"/>
              <w:rPr>
                <w:rFonts w:hint="default" w:ascii="黑体" w:hAnsi="黑体" w:eastAsia="黑体" w:cs="Times New Roman"/>
                <w:b w:val="0"/>
                <w:bCs w:val="0"/>
                <w:color w:val="000000"/>
                <w:kern w:val="0"/>
                <w:sz w:val="21"/>
                <w:szCs w:val="21"/>
                <w:lang w:val="en-US" w:eastAsia="zh-CN" w:bidi="ar"/>
              </w:rPr>
            </w:pPr>
            <w:r>
              <w:rPr>
                <w:rFonts w:hint="eastAsia" w:ascii="黑体" w:hAnsi="黑体" w:eastAsia="黑体" w:cs="Times New Roman"/>
                <w:b w:val="0"/>
                <w:bCs w:val="0"/>
                <w:color w:val="000000"/>
                <w:kern w:val="0"/>
                <w:sz w:val="21"/>
                <w:szCs w:val="21"/>
                <w:lang w:val="en-US" w:eastAsia="zh-CN" w:bidi="ar"/>
              </w:rPr>
              <w:t>2023年11</w:t>
            </w:r>
            <w:bookmarkStart w:id="1" w:name="_GoBack"/>
            <w:bookmarkEnd w:id="1"/>
            <w:r>
              <w:rPr>
                <w:rFonts w:hint="eastAsia" w:ascii="黑体" w:hAnsi="黑体" w:eastAsia="黑体" w:cs="Times New Roman"/>
                <w:b w:val="0"/>
                <w:bCs w:val="0"/>
                <w:color w:val="000000"/>
                <w:kern w:val="0"/>
                <w:sz w:val="21"/>
                <w:szCs w:val="21"/>
                <w:lang w:val="en-US" w:eastAsia="zh-CN" w:bidi="ar"/>
              </w:rPr>
              <w:t>月18日</w:t>
            </w:r>
          </w:p>
        </w:tc>
        <w:tc>
          <w:tcPr>
            <w:tcW w:w="1701" w:type="dxa"/>
            <w:shd w:val="clear" w:color="auto" w:fill="auto"/>
            <w:vAlign w:val="center"/>
          </w:tcPr>
          <w:p>
            <w:pPr>
              <w:widowControl/>
              <w:adjustRightInd w:val="0"/>
              <w:snapToGrid w:val="0"/>
              <w:jc w:val="center"/>
              <w:textAlignment w:val="center"/>
              <w:rPr>
                <w:rFonts w:hint="eastAsia" w:ascii="黑体" w:hAnsi="黑体" w:eastAsia="黑体" w:cs="Times New Roman"/>
                <w:color w:val="000000"/>
                <w:kern w:val="0"/>
                <w:szCs w:val="21"/>
                <w:lang w:bidi="ar"/>
              </w:rPr>
            </w:pPr>
            <w:r>
              <w:rPr>
                <w:rFonts w:hint="eastAsia" w:ascii="黑体" w:hAnsi="黑体" w:eastAsia="黑体" w:cs="Times New Roman"/>
                <w:color w:val="000000"/>
                <w:kern w:val="0"/>
                <w:szCs w:val="21"/>
                <w:lang w:bidi="ar"/>
              </w:rPr>
              <w:t>评估得分</w:t>
            </w:r>
          </w:p>
        </w:tc>
        <w:tc>
          <w:tcPr>
            <w:tcW w:w="4845" w:type="dxa"/>
            <w:shd w:val="clear" w:color="auto" w:fill="auto"/>
            <w:vAlign w:val="center"/>
          </w:tcPr>
          <w:p>
            <w:pPr>
              <w:widowControl/>
              <w:adjustRightInd w:val="0"/>
              <w:snapToGrid w:val="0"/>
              <w:jc w:val="center"/>
              <w:textAlignment w:val="center"/>
              <w:rPr>
                <w:rFonts w:hint="default" w:ascii="黑体" w:hAnsi="黑体" w:eastAsia="黑体" w:cs="Times New Roman"/>
                <w:color w:val="000000"/>
                <w:kern w:val="0"/>
                <w:szCs w:val="21"/>
                <w:lang w:val="en-US" w:eastAsia="zh-CN" w:bidi="ar"/>
              </w:rPr>
            </w:pPr>
            <w:r>
              <w:rPr>
                <w:rFonts w:hint="eastAsia" w:ascii="黑体" w:hAnsi="黑体" w:eastAsia="黑体" w:cs="Times New Roman"/>
                <w:color w:val="000000"/>
                <w:kern w:val="0"/>
                <w:szCs w:val="21"/>
                <w:lang w:val="en-US" w:eastAsia="zh-CN" w:bidi="ar"/>
              </w:rPr>
              <w:t>83分</w:t>
            </w:r>
          </w:p>
        </w:tc>
      </w:tr>
    </w:tbl>
    <w:p/>
    <w:bookmarkEnd w:id="0"/>
    <w:tbl>
      <w:tblPr>
        <w:tblStyle w:val="12"/>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455"/>
        <w:gridCol w:w="8427"/>
        <w:gridCol w:w="757"/>
        <w:gridCol w:w="81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185" w:type="pct"/>
            <w:shd w:val="clear" w:color="auto" w:fill="auto"/>
            <w:vAlign w:val="center"/>
          </w:tcPr>
          <w:p>
            <w:pPr>
              <w:widowControl/>
              <w:adjustRightInd w:val="0"/>
              <w:snapToGrid w:val="0"/>
              <w:jc w:val="center"/>
              <w:textAlignment w:val="center"/>
              <w:rPr>
                <w:rFonts w:ascii="Times New Roman" w:hAnsi="Times New Roman" w:eastAsia="黑体" w:cs="Times New Roman"/>
                <w:b/>
                <w:bCs/>
                <w:color w:val="000000"/>
                <w:sz w:val="18"/>
                <w:szCs w:val="18"/>
              </w:rPr>
            </w:pPr>
            <w:r>
              <w:rPr>
                <w:rFonts w:hint="eastAsia" w:ascii="Times New Roman" w:hAnsi="Times New Roman" w:eastAsia="黑体" w:cs="Times New Roman"/>
                <w:b/>
                <w:bCs/>
                <w:color w:val="000000"/>
                <w:sz w:val="18"/>
                <w:szCs w:val="18"/>
              </w:rPr>
              <w:t>序号</w:t>
            </w:r>
          </w:p>
        </w:tc>
        <w:tc>
          <w:tcPr>
            <w:tcW w:w="522" w:type="pct"/>
            <w:shd w:val="clear" w:color="auto" w:fill="auto"/>
            <w:vAlign w:val="center"/>
          </w:tcPr>
          <w:p>
            <w:pPr>
              <w:widowControl/>
              <w:adjustRightInd w:val="0"/>
              <w:snapToGrid w:val="0"/>
              <w:jc w:val="center"/>
              <w:textAlignment w:val="center"/>
              <w:rPr>
                <w:rFonts w:ascii="Times New Roman" w:hAnsi="Times New Roman" w:eastAsia="黑体" w:cs="Times New Roman"/>
                <w:b/>
                <w:bCs/>
                <w:color w:val="000000"/>
                <w:sz w:val="18"/>
                <w:szCs w:val="18"/>
              </w:rPr>
            </w:pPr>
            <w:r>
              <w:rPr>
                <w:rFonts w:hint="eastAsia" w:ascii="Times New Roman" w:hAnsi="Times New Roman" w:eastAsia="黑体" w:cs="Times New Roman"/>
                <w:b/>
                <w:bCs/>
                <w:color w:val="000000"/>
                <w:kern w:val="0"/>
                <w:sz w:val="18"/>
                <w:szCs w:val="18"/>
                <w:lang w:bidi="ar"/>
              </w:rPr>
              <w:t>评估指标</w:t>
            </w:r>
          </w:p>
        </w:tc>
        <w:tc>
          <w:tcPr>
            <w:tcW w:w="3023" w:type="pct"/>
            <w:shd w:val="clear" w:color="auto" w:fill="auto"/>
            <w:noWrap/>
            <w:vAlign w:val="center"/>
          </w:tcPr>
          <w:p>
            <w:pPr>
              <w:widowControl/>
              <w:adjustRightInd w:val="0"/>
              <w:snapToGrid w:val="0"/>
              <w:jc w:val="center"/>
              <w:textAlignment w:val="center"/>
              <w:rPr>
                <w:rFonts w:ascii="Times New Roman" w:hAnsi="Times New Roman" w:eastAsia="黑体" w:cs="Times New Roman"/>
                <w:b/>
                <w:bCs/>
                <w:color w:val="000000"/>
                <w:sz w:val="18"/>
                <w:szCs w:val="18"/>
              </w:rPr>
            </w:pPr>
            <w:r>
              <w:rPr>
                <w:rFonts w:hint="eastAsia" w:ascii="Times New Roman" w:hAnsi="Times New Roman" w:eastAsia="黑体" w:cs="Times New Roman"/>
                <w:b/>
                <w:bCs/>
                <w:color w:val="000000"/>
                <w:kern w:val="0"/>
                <w:sz w:val="18"/>
                <w:szCs w:val="18"/>
                <w:lang w:bidi="ar"/>
              </w:rPr>
              <w:t>评分要点</w:t>
            </w:r>
          </w:p>
        </w:tc>
        <w:tc>
          <w:tcPr>
            <w:tcW w:w="271" w:type="pct"/>
            <w:vAlign w:val="center"/>
          </w:tcPr>
          <w:p>
            <w:pPr>
              <w:widowControl/>
              <w:adjustRightInd w:val="0"/>
              <w:snapToGrid w:val="0"/>
              <w:jc w:val="center"/>
              <w:textAlignment w:val="center"/>
              <w:rPr>
                <w:rFonts w:ascii="Times New Roman" w:hAnsi="Times New Roman" w:eastAsia="黑体" w:cs="Times New Roman"/>
                <w:b/>
                <w:bCs/>
                <w:color w:val="000000"/>
                <w:kern w:val="0"/>
                <w:sz w:val="18"/>
                <w:szCs w:val="18"/>
                <w:lang w:bidi="ar"/>
              </w:rPr>
            </w:pPr>
            <w:r>
              <w:rPr>
                <w:rFonts w:hint="eastAsia" w:ascii="Times New Roman" w:hAnsi="Times New Roman" w:eastAsia="黑体" w:cs="Times New Roman"/>
                <w:b/>
                <w:bCs/>
                <w:color w:val="000000"/>
                <w:kern w:val="0"/>
                <w:sz w:val="18"/>
                <w:szCs w:val="18"/>
                <w:lang w:bidi="ar"/>
              </w:rPr>
              <w:t>满分</w:t>
            </w:r>
          </w:p>
        </w:tc>
        <w:tc>
          <w:tcPr>
            <w:tcW w:w="293" w:type="pct"/>
            <w:vAlign w:val="center"/>
          </w:tcPr>
          <w:p>
            <w:pPr>
              <w:widowControl/>
              <w:adjustRightInd w:val="0"/>
              <w:snapToGrid w:val="0"/>
              <w:jc w:val="center"/>
              <w:textAlignment w:val="center"/>
              <w:rPr>
                <w:rFonts w:ascii="Times New Roman" w:hAnsi="Times New Roman" w:eastAsia="黑体" w:cs="Times New Roman"/>
                <w:b/>
                <w:bCs/>
                <w:color w:val="000000"/>
                <w:kern w:val="0"/>
                <w:sz w:val="18"/>
                <w:szCs w:val="18"/>
                <w:lang w:bidi="ar"/>
              </w:rPr>
            </w:pPr>
            <w:r>
              <w:rPr>
                <w:rFonts w:hint="eastAsia" w:ascii="Times New Roman" w:hAnsi="Times New Roman" w:eastAsia="黑体" w:cs="Times New Roman"/>
                <w:b/>
                <w:bCs/>
                <w:color w:val="000000"/>
                <w:kern w:val="0"/>
                <w:sz w:val="18"/>
                <w:szCs w:val="18"/>
                <w:lang w:bidi="ar"/>
              </w:rPr>
              <w:t>得分</w:t>
            </w:r>
          </w:p>
        </w:tc>
        <w:tc>
          <w:tcPr>
            <w:tcW w:w="703" w:type="pct"/>
            <w:vAlign w:val="center"/>
          </w:tcPr>
          <w:p>
            <w:pPr>
              <w:widowControl/>
              <w:adjustRightInd w:val="0"/>
              <w:snapToGrid w:val="0"/>
              <w:jc w:val="center"/>
              <w:textAlignment w:val="center"/>
              <w:rPr>
                <w:rFonts w:ascii="Times New Roman" w:hAnsi="Times New Roman" w:eastAsia="黑体" w:cs="Times New Roman"/>
                <w:b/>
                <w:bCs/>
                <w:color w:val="000000"/>
                <w:kern w:val="0"/>
                <w:sz w:val="18"/>
                <w:szCs w:val="18"/>
                <w:lang w:bidi="ar"/>
              </w:rPr>
            </w:pPr>
            <w:r>
              <w:rPr>
                <w:rFonts w:hint="eastAsia" w:ascii="Times New Roman" w:hAnsi="Times New Roman" w:eastAsia="黑体" w:cs="Times New Roman"/>
                <w:b/>
                <w:bCs/>
                <w:color w:val="000000"/>
                <w:kern w:val="0"/>
                <w:sz w:val="18"/>
                <w:szCs w:val="18"/>
                <w:lang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85" w:type="pct"/>
            <w:shd w:val="clear" w:color="auto" w:fill="auto"/>
            <w:vAlign w:val="center"/>
          </w:tcPr>
          <w:p>
            <w:pPr>
              <w:widowControl/>
              <w:adjustRightInd w:val="0"/>
              <w:snapToGrid w:val="0"/>
              <w:jc w:val="center"/>
              <w:textAlignment w:val="center"/>
              <w:rPr>
                <w:rStyle w:val="44"/>
                <w:rFonts w:hint="default" w:ascii="Times New Roman" w:hAnsi="Times New Roman" w:cs="Times New Roman" w:eastAsiaTheme="minorEastAsia"/>
                <w:sz w:val="18"/>
                <w:szCs w:val="18"/>
              </w:rPr>
            </w:pPr>
            <w:r>
              <w:rPr>
                <w:rStyle w:val="44"/>
                <w:rFonts w:hint="default" w:ascii="Times New Roman" w:hAnsi="Times New Roman" w:cs="Times New Roman" w:eastAsiaTheme="minorEastAsia"/>
                <w:sz w:val="18"/>
                <w:szCs w:val="18"/>
              </w:rPr>
              <w:t>1</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rPr>
              <w:t>否决项</w:t>
            </w:r>
          </w:p>
        </w:tc>
        <w:tc>
          <w:tcPr>
            <w:tcW w:w="3023" w:type="pct"/>
            <w:shd w:val="clear" w:color="auto" w:fill="auto"/>
            <w:noWrap/>
            <w:vAlign w:val="center"/>
          </w:tcPr>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如有下列情况，直接判定为0分：</w:t>
            </w:r>
          </w:p>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1.未进行声环境功能区划分（以下简称“区划”）的。</w:t>
            </w:r>
          </w:p>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2.现行区划方案未经政府审批通过的；未正式发文的（包括不能提供现行声环境功能区发文文件的）。其中，地方政府或政府办公室发文公布且有文号的（含政府通告）或由地方政府审批通过并委托生态环境部门发文的均可认定为通过地方政府审批。</w:t>
            </w:r>
          </w:p>
          <w:p>
            <w:pPr>
              <w:widowControl/>
              <w:adjustRightInd w:val="0"/>
              <w:snapToGrid w:val="0"/>
              <w:textAlignment w:val="center"/>
              <w:rPr>
                <w:rStyle w:val="44"/>
                <w:rFonts w:hint="default" w:ascii="Times New Roman" w:hAnsi="Times New Roman" w:cs="Times New Roman" w:eastAsiaTheme="minorEastAsia"/>
                <w:sz w:val="18"/>
                <w:szCs w:val="18"/>
              </w:rPr>
            </w:pPr>
            <w:r>
              <w:rPr>
                <w:rStyle w:val="44"/>
                <w:rFonts w:hint="default" w:ascii="Times New Roman" w:hAnsi="Times New Roman" w:cs="Times New Roman" w:eastAsiaTheme="minorEastAsia"/>
                <w:sz w:val="18"/>
                <w:szCs w:val="18"/>
                <w:lang w:bidi="ar"/>
              </w:rPr>
              <w:t>3.现行区划方案实施超过15年的。</w:t>
            </w:r>
          </w:p>
        </w:tc>
        <w:tc>
          <w:tcPr>
            <w:tcW w:w="271" w:type="pct"/>
            <w:vAlign w:val="center"/>
          </w:tcPr>
          <w:p>
            <w:pPr>
              <w:widowControl/>
              <w:adjustRightInd w:val="0"/>
              <w:snapToGrid w:val="0"/>
              <w:jc w:val="center"/>
              <w:textAlignment w:val="center"/>
              <w:rPr>
                <w:rFonts w:ascii="Times New Roman" w:hAnsi="Times New Roman" w:cs="Times New Roman"/>
                <w:b/>
                <w:bCs/>
                <w:color w:val="000000"/>
                <w:kern w:val="0"/>
                <w:sz w:val="18"/>
                <w:szCs w:val="18"/>
                <w:lang w:bidi="ar"/>
              </w:rPr>
            </w:pPr>
            <w:r>
              <w:rPr>
                <w:rFonts w:ascii="Times New Roman" w:hAnsi="Times New Roman" w:cs="Times New Roman"/>
                <w:b/>
                <w:bCs/>
                <w:color w:val="000000"/>
                <w:kern w:val="0"/>
                <w:sz w:val="18"/>
                <w:szCs w:val="18"/>
                <w:lang w:bidi="ar"/>
              </w:rPr>
              <w:t>-</w:t>
            </w:r>
          </w:p>
        </w:tc>
        <w:tc>
          <w:tcPr>
            <w:tcW w:w="293" w:type="pct"/>
            <w:vAlign w:val="center"/>
          </w:tcPr>
          <w:p>
            <w:pPr>
              <w:widowControl/>
              <w:adjustRightInd w:val="0"/>
              <w:snapToGrid w:val="0"/>
              <w:jc w:val="center"/>
              <w:textAlignment w:val="center"/>
              <w:rPr>
                <w:rFonts w:ascii="Times New Roman" w:hAnsi="Times New Roman" w:eastAsia="黑体" w:cs="Times New Roman"/>
                <w:b/>
                <w:bCs/>
                <w:color w:val="000000"/>
                <w:kern w:val="0"/>
                <w:sz w:val="18"/>
                <w:szCs w:val="18"/>
                <w:lang w:bidi="ar"/>
              </w:rPr>
            </w:pPr>
          </w:p>
        </w:tc>
        <w:tc>
          <w:tcPr>
            <w:tcW w:w="703" w:type="pct"/>
            <w:vAlign w:val="center"/>
          </w:tcPr>
          <w:p>
            <w:pPr>
              <w:widowControl/>
              <w:adjustRightInd w:val="0"/>
              <w:snapToGrid w:val="0"/>
              <w:jc w:val="center"/>
              <w:textAlignment w:val="center"/>
              <w:rPr>
                <w:rFonts w:ascii="Times New Roman" w:hAnsi="Times New Roman" w:eastAsia="黑体" w:cs="Times New Roman"/>
                <w:b/>
                <w:bCs/>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2</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区划范围应覆盖城市规划区</w:t>
            </w:r>
          </w:p>
        </w:tc>
        <w:tc>
          <w:tcPr>
            <w:tcW w:w="3023" w:type="pct"/>
            <w:shd w:val="clear" w:color="auto" w:fill="auto"/>
            <w:vAlign w:val="center"/>
          </w:tcPr>
          <w:p>
            <w:pPr>
              <w:widowControl/>
              <w:adjustRightInd w:val="0"/>
              <w:snapToGrid w:val="0"/>
              <w:textAlignment w:val="center"/>
              <w:rPr>
                <w:rFonts w:ascii="Times New Roman" w:hAnsi="Times New Roman" w:cs="Times New Roman"/>
                <w:color w:val="000000"/>
                <w:sz w:val="18"/>
                <w:szCs w:val="18"/>
              </w:rPr>
            </w:pPr>
            <w:r>
              <w:rPr>
                <w:rFonts w:hint="eastAsia" w:ascii="Times New Roman" w:hAnsi="Times New Roman" w:cs="Times New Roman"/>
                <w:color w:val="000000"/>
                <w:kern w:val="0"/>
                <w:sz w:val="18"/>
                <w:szCs w:val="18"/>
                <w:lang w:bidi="ar"/>
              </w:rPr>
              <w:t>未覆盖城市规划区的，扣</w:t>
            </w:r>
            <w:r>
              <w:rPr>
                <w:rStyle w:val="45"/>
                <w:sz w:val="18"/>
                <w:szCs w:val="18"/>
              </w:rPr>
              <w:t>5</w:t>
            </w:r>
            <w:r>
              <w:rPr>
                <w:rStyle w:val="44"/>
                <w:rFonts w:hint="default" w:ascii="Times New Roman" w:hAnsi="Times New Roman" w:cs="Times New Roman" w:eastAsiaTheme="minorEastAsia"/>
                <w:sz w:val="18"/>
                <w:szCs w:val="18"/>
                <w:lang w:bidi="ar"/>
              </w:rPr>
              <w:t>分。</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5</w:t>
            </w:r>
          </w:p>
        </w:tc>
        <w:tc>
          <w:tcPr>
            <w:tcW w:w="293"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5</w:t>
            </w:r>
          </w:p>
        </w:tc>
        <w:tc>
          <w:tcPr>
            <w:tcW w:w="70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3</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单块声环境功能区的边界明确且闭合</w:t>
            </w:r>
          </w:p>
        </w:tc>
        <w:tc>
          <w:tcPr>
            <w:tcW w:w="3023" w:type="pct"/>
            <w:shd w:val="clear" w:color="auto" w:fill="auto"/>
            <w:vAlign w:val="center"/>
          </w:tcPr>
          <w:p>
            <w:pPr>
              <w:widowControl/>
              <w:adjustRightInd w:val="0"/>
              <w:snapToGrid w:val="0"/>
              <w:textAlignment w:val="center"/>
              <w:rPr>
                <w:rFonts w:ascii="Times New Roman" w:hAnsi="Times New Roman" w:cs="Times New Roman"/>
                <w:color w:val="000000"/>
                <w:sz w:val="18"/>
                <w:szCs w:val="18"/>
              </w:rPr>
            </w:pPr>
            <w:r>
              <w:rPr>
                <w:rFonts w:hint="eastAsia" w:ascii="Times New Roman" w:hAnsi="Times New Roman" w:cs="Times New Roman"/>
                <w:color w:val="000000"/>
                <w:kern w:val="0"/>
                <w:sz w:val="18"/>
                <w:szCs w:val="18"/>
                <w:lang w:bidi="ar"/>
              </w:rPr>
              <w:t>发现</w:t>
            </w:r>
            <w:r>
              <w:rPr>
                <w:rStyle w:val="45"/>
                <w:sz w:val="18"/>
                <w:szCs w:val="18"/>
                <w:lang w:bidi="ar"/>
              </w:rPr>
              <w:t>1</w:t>
            </w:r>
            <w:r>
              <w:rPr>
                <w:rStyle w:val="44"/>
                <w:rFonts w:hint="default" w:ascii="Times New Roman" w:hAnsi="Times New Roman" w:cs="Times New Roman" w:eastAsiaTheme="minorEastAsia"/>
                <w:sz w:val="18"/>
                <w:szCs w:val="18"/>
                <w:lang w:bidi="ar"/>
              </w:rPr>
              <w:t>处边界不明确或未闭合的，扣</w:t>
            </w:r>
            <w:r>
              <w:rPr>
                <w:rStyle w:val="45"/>
                <w:sz w:val="18"/>
                <w:szCs w:val="18"/>
                <w:lang w:bidi="ar"/>
              </w:rPr>
              <w:t>3</w:t>
            </w:r>
            <w:r>
              <w:rPr>
                <w:rStyle w:val="44"/>
                <w:rFonts w:hint="default" w:ascii="Times New Roman" w:hAnsi="Times New Roman" w:cs="Times New Roman" w:eastAsiaTheme="minorEastAsia"/>
                <w:sz w:val="18"/>
                <w:szCs w:val="18"/>
                <w:lang w:bidi="ar"/>
              </w:rPr>
              <w:t>分，扣完为止。</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5</w:t>
            </w:r>
          </w:p>
        </w:tc>
        <w:tc>
          <w:tcPr>
            <w:tcW w:w="293"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5</w:t>
            </w:r>
          </w:p>
        </w:tc>
        <w:tc>
          <w:tcPr>
            <w:tcW w:w="70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5" w:type="pct"/>
            <w:shd w:val="clear" w:color="auto" w:fill="auto"/>
            <w:vAlign w:val="center"/>
          </w:tcPr>
          <w:p>
            <w:pPr>
              <w:widowControl/>
              <w:adjustRightInd w:val="0"/>
              <w:snapToGrid w:val="0"/>
              <w:jc w:val="center"/>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4</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lang w:bidi="ar"/>
              </w:rPr>
            </w:pPr>
            <w:r>
              <w:rPr>
                <w:rFonts w:hint="eastAsia" w:ascii="Times New Roman" w:hAnsi="Times New Roman" w:cs="Times New Roman"/>
                <w:color w:val="000000"/>
                <w:kern w:val="0"/>
                <w:sz w:val="18"/>
                <w:szCs w:val="18"/>
                <w:lang w:bidi="ar"/>
              </w:rPr>
              <w:t>严格控制声环境功能区类别调整</w:t>
            </w:r>
          </w:p>
        </w:tc>
        <w:tc>
          <w:tcPr>
            <w:tcW w:w="3023" w:type="pct"/>
            <w:shd w:val="clear" w:color="auto" w:fill="auto"/>
            <w:vAlign w:val="center"/>
          </w:tcPr>
          <w:p>
            <w:pPr>
              <w:widowControl/>
              <w:adjustRightInd w:val="0"/>
              <w:snapToGrid w:val="0"/>
              <w:textAlignment w:val="center"/>
              <w:rPr>
                <w:rFonts w:ascii="Times New Roman" w:hAnsi="Times New Roman" w:cs="Times New Roman"/>
                <w:color w:val="000000"/>
                <w:kern w:val="0"/>
                <w:sz w:val="18"/>
                <w:szCs w:val="18"/>
                <w:lang w:bidi="ar"/>
              </w:rPr>
            </w:pPr>
            <w:r>
              <w:rPr>
                <w:rStyle w:val="44"/>
                <w:rFonts w:hint="default" w:ascii="Times New Roman" w:hAnsi="Times New Roman" w:cs="Times New Roman" w:eastAsiaTheme="minorEastAsia"/>
                <w:sz w:val="18"/>
                <w:szCs w:val="18"/>
                <w:lang w:bidi="ar"/>
              </w:rPr>
              <w:t>对于非首次划分声环境功能区的城市，功能区类别发生调整且声环境管理要求放松的区域，调整理由不充分的，发现1处扣3分，扣完为止。</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kern w:val="0"/>
                <w:sz w:val="18"/>
                <w:szCs w:val="18"/>
              </w:rPr>
              <w:t>10</w:t>
            </w:r>
          </w:p>
        </w:tc>
        <w:tc>
          <w:tcPr>
            <w:tcW w:w="29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10</w:t>
            </w:r>
          </w:p>
        </w:tc>
        <w:tc>
          <w:tcPr>
            <w:tcW w:w="70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5</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合理划分</w:t>
            </w:r>
            <w:r>
              <w:rPr>
                <w:rStyle w:val="45"/>
                <w:sz w:val="18"/>
                <w:szCs w:val="18"/>
                <w:lang w:bidi="ar"/>
              </w:rPr>
              <w:t>1</w:t>
            </w:r>
            <w:r>
              <w:rPr>
                <w:rStyle w:val="44"/>
                <w:rFonts w:hint="default" w:ascii="Times New Roman" w:hAnsi="Times New Roman" w:cs="Times New Roman" w:eastAsiaTheme="minorEastAsia"/>
                <w:sz w:val="18"/>
                <w:szCs w:val="18"/>
                <w:lang w:bidi="ar"/>
              </w:rPr>
              <w:t>类声环境功能区</w:t>
            </w:r>
          </w:p>
        </w:tc>
        <w:tc>
          <w:tcPr>
            <w:tcW w:w="3023" w:type="pct"/>
            <w:shd w:val="clear" w:color="auto" w:fill="auto"/>
            <w:vAlign w:val="center"/>
          </w:tcPr>
          <w:p>
            <w:pPr>
              <w:widowControl/>
              <w:adjustRightInd w:val="0"/>
              <w:snapToGrid w:val="0"/>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对</w:t>
            </w:r>
            <w:r>
              <w:rPr>
                <w:rStyle w:val="45"/>
                <w:sz w:val="18"/>
                <w:szCs w:val="18"/>
                <w:lang w:bidi="ar"/>
              </w:rPr>
              <w:t>1</w:t>
            </w:r>
            <w:r>
              <w:rPr>
                <w:rStyle w:val="44"/>
                <w:rFonts w:hint="default" w:ascii="Times New Roman" w:hAnsi="Times New Roman" w:cs="Times New Roman" w:eastAsiaTheme="minorEastAsia"/>
                <w:sz w:val="18"/>
                <w:szCs w:val="18"/>
                <w:lang w:bidi="ar"/>
              </w:rPr>
              <w:t>类声环境功能区进行核查，发现</w:t>
            </w:r>
            <w:r>
              <w:rPr>
                <w:rStyle w:val="45"/>
                <w:sz w:val="18"/>
                <w:szCs w:val="18"/>
                <w:lang w:bidi="ar"/>
              </w:rPr>
              <w:t>1</w:t>
            </w:r>
            <w:r>
              <w:rPr>
                <w:rStyle w:val="44"/>
                <w:rFonts w:hint="default" w:ascii="Times New Roman" w:hAnsi="Times New Roman" w:cs="Times New Roman" w:eastAsiaTheme="minorEastAsia"/>
                <w:sz w:val="18"/>
                <w:szCs w:val="18"/>
                <w:lang w:bidi="ar"/>
              </w:rPr>
              <w:t>处不符合《声环境功能区划分技术规范》（</w:t>
            </w:r>
            <w:r>
              <w:rPr>
                <w:rStyle w:val="45"/>
                <w:sz w:val="18"/>
                <w:szCs w:val="18"/>
                <w:lang w:bidi="ar"/>
              </w:rPr>
              <w:t>GB/T15190-2014</w:t>
            </w:r>
            <w:r>
              <w:rPr>
                <w:rStyle w:val="45"/>
                <w:rFonts w:hint="eastAsia"/>
                <w:sz w:val="18"/>
                <w:szCs w:val="18"/>
                <w:lang w:bidi="ar"/>
              </w:rPr>
              <w:t>）中1类区划分</w:t>
            </w:r>
            <w:r>
              <w:rPr>
                <w:rStyle w:val="44"/>
                <w:rFonts w:hint="default" w:ascii="Times New Roman" w:hAnsi="Times New Roman" w:cs="Times New Roman" w:eastAsiaTheme="minorEastAsia"/>
                <w:sz w:val="18"/>
                <w:szCs w:val="18"/>
                <w:lang w:bidi="ar"/>
              </w:rPr>
              <w:t>要求的（加严管理的除外），扣</w:t>
            </w:r>
            <w:r>
              <w:rPr>
                <w:rStyle w:val="45"/>
                <w:sz w:val="18"/>
                <w:szCs w:val="18"/>
                <w:lang w:bidi="ar"/>
              </w:rPr>
              <w:t>3</w:t>
            </w:r>
            <w:r>
              <w:rPr>
                <w:rStyle w:val="44"/>
                <w:rFonts w:hint="default" w:ascii="Times New Roman" w:hAnsi="Times New Roman" w:cs="Times New Roman" w:eastAsiaTheme="minorEastAsia"/>
                <w:sz w:val="18"/>
                <w:szCs w:val="18"/>
                <w:lang w:bidi="ar"/>
              </w:rPr>
              <w:t>分，扣完为止。</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1</w:t>
            </w:r>
            <w:r>
              <w:rPr>
                <w:rFonts w:ascii="Times New Roman" w:hAnsi="Times New Roman" w:cs="Times New Roman"/>
                <w:kern w:val="0"/>
                <w:sz w:val="18"/>
                <w:szCs w:val="18"/>
                <w:lang w:bidi="ar"/>
              </w:rPr>
              <w:t>0</w:t>
            </w:r>
          </w:p>
        </w:tc>
        <w:tc>
          <w:tcPr>
            <w:tcW w:w="29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10</w:t>
            </w:r>
          </w:p>
        </w:tc>
        <w:tc>
          <w:tcPr>
            <w:tcW w:w="70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6</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合理划分</w:t>
            </w:r>
            <w:r>
              <w:rPr>
                <w:rStyle w:val="45"/>
                <w:sz w:val="18"/>
                <w:szCs w:val="18"/>
                <w:lang w:bidi="ar"/>
              </w:rPr>
              <w:t>2</w:t>
            </w:r>
            <w:r>
              <w:rPr>
                <w:rStyle w:val="44"/>
                <w:rFonts w:hint="default" w:ascii="Times New Roman" w:hAnsi="Times New Roman" w:cs="Times New Roman" w:eastAsiaTheme="minorEastAsia"/>
                <w:sz w:val="18"/>
                <w:szCs w:val="18"/>
                <w:lang w:bidi="ar"/>
              </w:rPr>
              <w:t>类声环境功能区</w:t>
            </w:r>
          </w:p>
        </w:tc>
        <w:tc>
          <w:tcPr>
            <w:tcW w:w="3023" w:type="pct"/>
            <w:shd w:val="clear" w:color="auto" w:fill="auto"/>
            <w:vAlign w:val="center"/>
          </w:tcPr>
          <w:p>
            <w:pPr>
              <w:widowControl/>
              <w:adjustRightInd w:val="0"/>
              <w:snapToGrid w:val="0"/>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对</w:t>
            </w:r>
            <w:r>
              <w:rPr>
                <w:rStyle w:val="45"/>
                <w:sz w:val="18"/>
                <w:szCs w:val="18"/>
                <w:lang w:bidi="ar"/>
              </w:rPr>
              <w:t>2</w:t>
            </w:r>
            <w:r>
              <w:rPr>
                <w:rStyle w:val="44"/>
                <w:rFonts w:hint="default" w:ascii="Times New Roman" w:hAnsi="Times New Roman" w:cs="Times New Roman" w:eastAsiaTheme="minorEastAsia"/>
                <w:sz w:val="18"/>
                <w:szCs w:val="18"/>
                <w:lang w:bidi="ar"/>
              </w:rPr>
              <w:t>类声环境功能区进行核查，粗略估算每块区域的</w:t>
            </w:r>
            <w:r>
              <w:rPr>
                <w:rStyle w:val="45"/>
                <w:sz w:val="18"/>
                <w:szCs w:val="18"/>
                <w:lang w:bidi="ar"/>
              </w:rPr>
              <w:t>I</w:t>
            </w:r>
            <w:r>
              <w:rPr>
                <w:rStyle w:val="44"/>
                <w:rFonts w:hint="default" w:ascii="Times New Roman" w:hAnsi="Times New Roman" w:cs="Times New Roman" w:eastAsiaTheme="minorEastAsia"/>
                <w:sz w:val="18"/>
                <w:szCs w:val="18"/>
                <w:lang w:bidi="ar"/>
              </w:rPr>
              <w:t>类用地占地率，发现</w:t>
            </w:r>
            <w:r>
              <w:rPr>
                <w:rStyle w:val="45"/>
                <w:sz w:val="18"/>
                <w:szCs w:val="18"/>
                <w:lang w:bidi="ar"/>
              </w:rPr>
              <w:t>1</w:t>
            </w:r>
            <w:r>
              <w:rPr>
                <w:rStyle w:val="44"/>
                <w:rFonts w:hint="default" w:ascii="Times New Roman" w:hAnsi="Times New Roman" w:cs="Times New Roman" w:eastAsiaTheme="minorEastAsia"/>
                <w:sz w:val="18"/>
                <w:szCs w:val="18"/>
                <w:lang w:bidi="ar"/>
              </w:rPr>
              <w:t>处I类用地占地率大于或等于</w:t>
            </w:r>
            <w:r>
              <w:rPr>
                <w:rStyle w:val="45"/>
                <w:sz w:val="18"/>
                <w:szCs w:val="18"/>
                <w:lang w:bidi="ar"/>
              </w:rPr>
              <w:t>70%</w:t>
            </w:r>
            <w:r>
              <w:rPr>
                <w:rStyle w:val="45"/>
                <w:rFonts w:hint="eastAsia"/>
                <w:sz w:val="18"/>
                <w:szCs w:val="18"/>
                <w:lang w:bidi="ar"/>
              </w:rPr>
              <w:t>的，</w:t>
            </w:r>
            <w:r>
              <w:rPr>
                <w:rStyle w:val="44"/>
                <w:rFonts w:hint="default" w:ascii="Times New Roman" w:hAnsi="Times New Roman" w:cs="Times New Roman" w:eastAsiaTheme="minorEastAsia"/>
                <w:sz w:val="18"/>
                <w:szCs w:val="18"/>
                <w:lang w:bidi="ar"/>
              </w:rPr>
              <w:t>扣</w:t>
            </w:r>
            <w:r>
              <w:rPr>
                <w:rStyle w:val="45"/>
                <w:sz w:val="18"/>
                <w:szCs w:val="18"/>
                <w:lang w:bidi="ar"/>
              </w:rPr>
              <w:t>3</w:t>
            </w:r>
            <w:r>
              <w:rPr>
                <w:rStyle w:val="44"/>
                <w:rFonts w:hint="default" w:ascii="Times New Roman" w:hAnsi="Times New Roman" w:cs="Times New Roman" w:eastAsiaTheme="minorEastAsia"/>
                <w:sz w:val="18"/>
                <w:szCs w:val="18"/>
                <w:lang w:bidi="ar"/>
              </w:rPr>
              <w:t>分，扣完为止。</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20</w:t>
            </w:r>
          </w:p>
        </w:tc>
        <w:tc>
          <w:tcPr>
            <w:tcW w:w="293" w:type="pct"/>
            <w:vAlign w:val="center"/>
          </w:tcPr>
          <w:p>
            <w:pPr>
              <w:widowControl/>
              <w:adjustRightInd w:val="0"/>
              <w:snapToGrid w:val="0"/>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20</w:t>
            </w:r>
          </w:p>
        </w:tc>
        <w:tc>
          <w:tcPr>
            <w:tcW w:w="70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7</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合理划分</w:t>
            </w:r>
            <w:r>
              <w:rPr>
                <w:rStyle w:val="45"/>
                <w:sz w:val="18"/>
                <w:szCs w:val="18"/>
                <w:lang w:bidi="ar"/>
              </w:rPr>
              <w:t>3</w:t>
            </w:r>
            <w:r>
              <w:rPr>
                <w:rStyle w:val="44"/>
                <w:rFonts w:hint="default" w:ascii="Times New Roman" w:hAnsi="Times New Roman" w:cs="Times New Roman" w:eastAsiaTheme="minorEastAsia"/>
                <w:sz w:val="18"/>
                <w:szCs w:val="18"/>
                <w:lang w:bidi="ar"/>
              </w:rPr>
              <w:t>类声环境功能区</w:t>
            </w:r>
          </w:p>
        </w:tc>
        <w:tc>
          <w:tcPr>
            <w:tcW w:w="3023" w:type="pct"/>
            <w:shd w:val="clear" w:color="auto" w:fill="auto"/>
            <w:vAlign w:val="center"/>
          </w:tcPr>
          <w:p>
            <w:pPr>
              <w:widowControl/>
              <w:textAlignment w:val="center"/>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对</w:t>
            </w:r>
            <w:r>
              <w:rPr>
                <w:rFonts w:ascii="Times New Roman" w:hAnsi="Times New Roman" w:cs="Times New Roman"/>
                <w:sz w:val="18"/>
                <w:szCs w:val="18"/>
              </w:rPr>
              <w:t>3</w:t>
            </w:r>
            <w:r>
              <w:rPr>
                <w:rFonts w:hint="eastAsia" w:ascii="Times New Roman" w:hAnsi="Times New Roman" w:cs="Times New Roman"/>
                <w:sz w:val="18"/>
                <w:szCs w:val="18"/>
              </w:rPr>
              <w:t>类声环境功能区进行核查，</w:t>
            </w:r>
            <w:r>
              <w:rPr>
                <w:rStyle w:val="44"/>
                <w:rFonts w:hint="default" w:ascii="Times New Roman" w:hAnsi="Times New Roman" w:cs="Times New Roman" w:eastAsiaTheme="minorEastAsia"/>
                <w:sz w:val="18"/>
                <w:szCs w:val="18"/>
                <w:lang w:bidi="ar"/>
              </w:rPr>
              <w:t>发现</w:t>
            </w:r>
            <w:r>
              <w:rPr>
                <w:rStyle w:val="45"/>
                <w:sz w:val="18"/>
                <w:szCs w:val="18"/>
                <w:lang w:bidi="ar"/>
              </w:rPr>
              <w:t>1</w:t>
            </w:r>
            <w:r>
              <w:rPr>
                <w:rStyle w:val="44"/>
                <w:rFonts w:hint="default" w:ascii="Times New Roman" w:hAnsi="Times New Roman" w:cs="Times New Roman" w:eastAsiaTheme="minorEastAsia"/>
                <w:sz w:val="18"/>
                <w:szCs w:val="18"/>
                <w:lang w:bidi="ar"/>
              </w:rPr>
              <w:t>处不符合《声环境功能区划分技术规范》（</w:t>
            </w:r>
            <w:r>
              <w:rPr>
                <w:rStyle w:val="45"/>
                <w:sz w:val="18"/>
                <w:szCs w:val="18"/>
                <w:lang w:bidi="ar"/>
              </w:rPr>
              <w:t>GB/T15190-2014</w:t>
            </w:r>
            <w:r>
              <w:rPr>
                <w:rStyle w:val="45"/>
                <w:rFonts w:hint="eastAsia"/>
                <w:sz w:val="18"/>
                <w:szCs w:val="18"/>
                <w:lang w:bidi="ar"/>
              </w:rPr>
              <w:t>）中</w:t>
            </w:r>
            <w:r>
              <w:rPr>
                <w:rStyle w:val="45"/>
                <w:sz w:val="18"/>
                <w:szCs w:val="18"/>
                <w:lang w:bidi="ar"/>
              </w:rPr>
              <w:t>3</w:t>
            </w:r>
            <w:r>
              <w:rPr>
                <w:rStyle w:val="45"/>
                <w:rFonts w:hint="eastAsia"/>
                <w:sz w:val="18"/>
                <w:szCs w:val="18"/>
                <w:lang w:bidi="ar"/>
              </w:rPr>
              <w:t>类区划分</w:t>
            </w:r>
            <w:r>
              <w:rPr>
                <w:rStyle w:val="44"/>
                <w:rFonts w:hint="default" w:ascii="Times New Roman" w:hAnsi="Times New Roman" w:cs="Times New Roman" w:eastAsiaTheme="minorEastAsia"/>
                <w:sz w:val="18"/>
                <w:szCs w:val="18"/>
                <w:lang w:bidi="ar"/>
              </w:rPr>
              <w:t>要求的，扣</w:t>
            </w:r>
            <w:r>
              <w:rPr>
                <w:rStyle w:val="45"/>
                <w:sz w:val="18"/>
                <w:szCs w:val="18"/>
                <w:lang w:bidi="ar"/>
              </w:rPr>
              <w:t>3</w:t>
            </w:r>
            <w:r>
              <w:rPr>
                <w:rStyle w:val="44"/>
                <w:rFonts w:hint="default" w:ascii="Times New Roman" w:hAnsi="Times New Roman" w:cs="Times New Roman" w:eastAsiaTheme="minorEastAsia"/>
                <w:sz w:val="18"/>
                <w:szCs w:val="18"/>
                <w:lang w:bidi="ar"/>
              </w:rPr>
              <w:t>分</w:t>
            </w:r>
            <w:r>
              <w:rPr>
                <w:rFonts w:hint="eastAsia" w:ascii="Times New Roman" w:hAnsi="Times New Roman" w:cs="Times New Roman"/>
                <w:sz w:val="18"/>
                <w:szCs w:val="18"/>
              </w:rPr>
              <w:t>。</w:t>
            </w:r>
          </w:p>
          <w:p>
            <w:pPr>
              <w:widowControl/>
              <w:textAlignment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大型工业区中一定规模（一般不小于</w:t>
            </w:r>
            <w:r>
              <w:rPr>
                <w:rFonts w:ascii="Times New Roman" w:hAnsi="Times New Roman" w:cs="Times New Roman"/>
                <w:sz w:val="18"/>
                <w:szCs w:val="18"/>
              </w:rPr>
              <w:t>0.5</w:t>
            </w:r>
            <w:r>
              <w:rPr>
                <w:rFonts w:hint="eastAsia" w:ascii="Times New Roman" w:hAnsi="Times New Roman" w:cs="Times New Roman"/>
                <w:sz w:val="18"/>
                <w:szCs w:val="18"/>
              </w:rPr>
              <w:t>平方公里）的生活小区，未划分为</w:t>
            </w:r>
            <w:r>
              <w:rPr>
                <w:rFonts w:ascii="Times New Roman" w:hAnsi="Times New Roman" w:cs="Times New Roman"/>
                <w:sz w:val="18"/>
                <w:szCs w:val="18"/>
              </w:rPr>
              <w:t>2</w:t>
            </w:r>
            <w:r>
              <w:rPr>
                <w:rFonts w:hint="eastAsia" w:ascii="Times New Roman" w:hAnsi="Times New Roman" w:cs="Times New Roman"/>
                <w:sz w:val="18"/>
                <w:szCs w:val="18"/>
              </w:rPr>
              <w:t>类或</w:t>
            </w:r>
            <w:r>
              <w:rPr>
                <w:rFonts w:ascii="Times New Roman" w:hAnsi="Times New Roman" w:cs="Times New Roman"/>
                <w:sz w:val="18"/>
                <w:szCs w:val="18"/>
              </w:rPr>
              <w:t>1</w:t>
            </w:r>
            <w:r>
              <w:rPr>
                <w:rFonts w:hint="eastAsia" w:ascii="Times New Roman" w:hAnsi="Times New Roman" w:cs="Times New Roman"/>
                <w:sz w:val="18"/>
                <w:szCs w:val="18"/>
              </w:rPr>
              <w:t>类声环境功能区，发现</w:t>
            </w:r>
            <w:r>
              <w:rPr>
                <w:rFonts w:ascii="Times New Roman" w:hAnsi="Times New Roman" w:cs="Times New Roman"/>
                <w:sz w:val="18"/>
                <w:szCs w:val="18"/>
              </w:rPr>
              <w:t>1</w:t>
            </w:r>
            <w:r>
              <w:rPr>
                <w:rFonts w:hint="eastAsia" w:ascii="Times New Roman" w:hAnsi="Times New Roman" w:cs="Times New Roman"/>
                <w:sz w:val="18"/>
                <w:szCs w:val="18"/>
              </w:rPr>
              <w:t>处，扣</w:t>
            </w:r>
            <w:r>
              <w:rPr>
                <w:rFonts w:ascii="Times New Roman" w:hAnsi="Times New Roman" w:cs="Times New Roman"/>
                <w:sz w:val="18"/>
                <w:szCs w:val="18"/>
              </w:rPr>
              <w:t>3</w:t>
            </w:r>
            <w:r>
              <w:rPr>
                <w:rFonts w:hint="eastAsia" w:ascii="Times New Roman" w:hAnsi="Times New Roman" w:cs="Times New Roman"/>
                <w:sz w:val="18"/>
                <w:szCs w:val="18"/>
              </w:rPr>
              <w:t>分。</w:t>
            </w:r>
          </w:p>
          <w:p>
            <w:pPr>
              <w:widowControl/>
              <w:adjustRightInd w:val="0"/>
              <w:snapToGrid w:val="0"/>
              <w:textAlignment w:val="center"/>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扣完为止。</w:t>
            </w:r>
          </w:p>
        </w:tc>
        <w:tc>
          <w:tcPr>
            <w:tcW w:w="271" w:type="pct"/>
            <w:vAlign w:val="center"/>
          </w:tcPr>
          <w:p>
            <w:pPr>
              <w:widowControl/>
              <w:adjustRightInd w:val="0"/>
              <w:snapToGrid w:val="0"/>
              <w:jc w:val="center"/>
              <w:textAlignment w:val="center"/>
              <w:rPr>
                <w:rFonts w:ascii="Times New Roman" w:hAnsi="Times New Roman" w:cs="Times New Roman"/>
                <w:sz w:val="18"/>
                <w:szCs w:val="18"/>
              </w:rPr>
            </w:pPr>
            <w:r>
              <w:rPr>
                <w:rFonts w:ascii="Times New Roman" w:hAnsi="Times New Roman" w:cs="Times New Roman"/>
                <w:color w:val="000000"/>
                <w:kern w:val="0"/>
                <w:sz w:val="18"/>
                <w:szCs w:val="18"/>
                <w:lang w:bidi="ar"/>
              </w:rPr>
              <w:t>20</w:t>
            </w:r>
          </w:p>
        </w:tc>
        <w:tc>
          <w:tcPr>
            <w:tcW w:w="293" w:type="pct"/>
            <w:vAlign w:val="center"/>
          </w:tcPr>
          <w:p>
            <w:pPr>
              <w:widowControl/>
              <w:adjustRightInd w:val="0"/>
              <w:snapToGrid w:val="0"/>
              <w:jc w:val="center"/>
              <w:textAlignment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20</w:t>
            </w:r>
          </w:p>
        </w:tc>
        <w:tc>
          <w:tcPr>
            <w:tcW w:w="703" w:type="pct"/>
            <w:vAlign w:val="center"/>
          </w:tcPr>
          <w:p>
            <w:pPr>
              <w:widowControl/>
              <w:adjustRightInd w:val="0"/>
              <w:snapToGrid w:val="0"/>
              <w:jc w:val="center"/>
              <w:textAlignment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8</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严格控制</w:t>
            </w:r>
            <w:r>
              <w:rPr>
                <w:rStyle w:val="45"/>
                <w:sz w:val="18"/>
                <w:szCs w:val="18"/>
                <w:lang w:bidi="ar"/>
              </w:rPr>
              <w:t>4</w:t>
            </w:r>
            <w:r>
              <w:rPr>
                <w:rStyle w:val="44"/>
                <w:rFonts w:hint="default" w:ascii="Times New Roman" w:hAnsi="Times New Roman" w:cs="Times New Roman" w:eastAsiaTheme="minorEastAsia"/>
                <w:sz w:val="18"/>
                <w:szCs w:val="18"/>
                <w:lang w:bidi="ar"/>
              </w:rPr>
              <w:t>类声环境功能区范围</w:t>
            </w:r>
          </w:p>
        </w:tc>
        <w:tc>
          <w:tcPr>
            <w:tcW w:w="3023" w:type="pct"/>
            <w:shd w:val="clear" w:color="auto" w:fill="auto"/>
            <w:vAlign w:val="center"/>
          </w:tcPr>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1.未列出现状交通干线明细的，扣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2.</w:t>
            </w:r>
            <w:r>
              <w:rPr>
                <w:rStyle w:val="44"/>
                <w:rFonts w:hint="default" w:ascii="Times New Roman" w:hAnsi="Times New Roman" w:cs="Times New Roman" w:eastAsiaTheme="minorEastAsia"/>
                <w:sz w:val="18"/>
                <w:szCs w:val="18"/>
                <w:lang w:bidi="ar"/>
              </w:rPr>
              <w:t>将支路、铁路专用线等列为交通干线的，发现</w:t>
            </w:r>
            <w:r>
              <w:rPr>
                <w:rStyle w:val="45"/>
                <w:sz w:val="18"/>
                <w:szCs w:val="18"/>
                <w:lang w:bidi="ar"/>
              </w:rPr>
              <w:t>1</w:t>
            </w:r>
            <w:r>
              <w:rPr>
                <w:rStyle w:val="44"/>
                <w:rFonts w:hint="default" w:ascii="Times New Roman" w:hAnsi="Times New Roman" w:cs="Times New Roman" w:eastAsiaTheme="minorEastAsia"/>
                <w:sz w:val="18"/>
                <w:szCs w:val="18"/>
                <w:lang w:bidi="ar"/>
              </w:rPr>
              <w:t>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3.</w:t>
            </w:r>
            <w:r>
              <w:rPr>
                <w:rStyle w:val="44"/>
                <w:rFonts w:hint="default" w:ascii="Times New Roman" w:hAnsi="Times New Roman" w:cs="Times New Roman" w:eastAsiaTheme="minorEastAsia"/>
                <w:sz w:val="18"/>
                <w:szCs w:val="18"/>
                <w:lang w:bidi="ar"/>
              </w:rPr>
              <w:t>对交通干线边界无明确规定的，扣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4.</w:t>
            </w:r>
            <w:r>
              <w:rPr>
                <w:rStyle w:val="44"/>
                <w:rFonts w:hint="default" w:ascii="Times New Roman" w:hAnsi="Times New Roman" w:cs="Times New Roman" w:eastAsiaTheme="minorEastAsia"/>
                <w:sz w:val="18"/>
                <w:szCs w:val="18"/>
                <w:lang w:bidi="ar"/>
              </w:rPr>
              <w:t>未按照《声环境功能区划分技术规范》（</w:t>
            </w:r>
            <w:r>
              <w:rPr>
                <w:rStyle w:val="45"/>
                <w:sz w:val="18"/>
                <w:szCs w:val="18"/>
                <w:lang w:bidi="ar"/>
              </w:rPr>
              <w:t>GB/T15190-2014</w:t>
            </w:r>
            <w:r>
              <w:rPr>
                <w:rStyle w:val="45"/>
                <w:rFonts w:hint="eastAsia"/>
                <w:sz w:val="18"/>
                <w:szCs w:val="18"/>
                <w:lang w:bidi="ar"/>
              </w:rPr>
              <w:t>）</w:t>
            </w:r>
            <w:r>
              <w:rPr>
                <w:rStyle w:val="44"/>
                <w:rFonts w:hint="default" w:ascii="Times New Roman" w:hAnsi="Times New Roman" w:cs="Times New Roman" w:eastAsiaTheme="minorEastAsia"/>
                <w:sz w:val="18"/>
                <w:szCs w:val="18"/>
                <w:lang w:bidi="ar"/>
              </w:rPr>
              <w:t>规定的4类区距离范围确定具体值的，扣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5.</w:t>
            </w:r>
            <w:r>
              <w:rPr>
                <w:rStyle w:val="44"/>
                <w:rFonts w:hint="default" w:ascii="Times New Roman" w:hAnsi="Times New Roman" w:cs="Times New Roman" w:eastAsiaTheme="minorEastAsia"/>
                <w:sz w:val="18"/>
                <w:szCs w:val="18"/>
                <w:lang w:bidi="ar"/>
              </w:rPr>
              <w:t>未区分</w:t>
            </w:r>
            <w:r>
              <w:rPr>
                <w:rStyle w:val="45"/>
                <w:sz w:val="18"/>
                <w:szCs w:val="18"/>
                <w:lang w:bidi="ar"/>
              </w:rPr>
              <w:t>4a</w:t>
            </w:r>
            <w:r>
              <w:rPr>
                <w:rStyle w:val="44"/>
                <w:rFonts w:hint="default" w:ascii="Times New Roman" w:hAnsi="Times New Roman" w:cs="Times New Roman" w:eastAsiaTheme="minorEastAsia"/>
                <w:sz w:val="18"/>
                <w:szCs w:val="18"/>
                <w:lang w:bidi="ar"/>
              </w:rPr>
              <w:t>类和</w:t>
            </w:r>
            <w:r>
              <w:rPr>
                <w:rStyle w:val="45"/>
                <w:sz w:val="18"/>
                <w:szCs w:val="18"/>
                <w:lang w:bidi="ar"/>
              </w:rPr>
              <w:t>4b</w:t>
            </w:r>
            <w:r>
              <w:rPr>
                <w:rStyle w:val="44"/>
                <w:rFonts w:hint="default" w:ascii="Times New Roman" w:hAnsi="Times New Roman" w:cs="Times New Roman" w:eastAsiaTheme="minorEastAsia"/>
                <w:sz w:val="18"/>
                <w:szCs w:val="18"/>
                <w:lang w:bidi="ar"/>
              </w:rPr>
              <w:t>类声环境功能区的，扣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6.未明确列出本城市铁路和城市轨道交通（地面）场站、公交枢纽、港口站场、高速公路服务区等具有一定规模（一般应大于</w:t>
            </w:r>
            <w:r>
              <w:rPr>
                <w:rStyle w:val="45"/>
                <w:sz w:val="18"/>
                <w:szCs w:val="18"/>
                <w:lang w:bidi="ar"/>
              </w:rPr>
              <w:t>0.5</w:t>
            </w:r>
            <w:r>
              <w:rPr>
                <w:rStyle w:val="44"/>
                <w:rFonts w:hint="default" w:ascii="Times New Roman" w:hAnsi="Times New Roman" w:cs="Times New Roman" w:eastAsiaTheme="minorEastAsia"/>
                <w:sz w:val="18"/>
                <w:szCs w:val="18"/>
                <w:lang w:bidi="ar"/>
              </w:rPr>
              <w:t>平方公里）的交通服务区域明细的，扣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widowControl/>
              <w:adjustRightInd w:val="0"/>
              <w:snapToGrid w:val="0"/>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7.</w:t>
            </w:r>
            <w:r>
              <w:rPr>
                <w:rStyle w:val="44"/>
                <w:rFonts w:hint="default" w:ascii="Times New Roman" w:hAnsi="Times New Roman" w:cs="Times New Roman" w:eastAsiaTheme="minorEastAsia"/>
                <w:sz w:val="18"/>
                <w:szCs w:val="18"/>
                <w:lang w:bidi="ar"/>
              </w:rPr>
              <w:t>未明确具有一定规模的交通服务区域为</w:t>
            </w:r>
            <w:r>
              <w:rPr>
                <w:rStyle w:val="45"/>
                <w:sz w:val="18"/>
                <w:szCs w:val="18"/>
                <w:lang w:bidi="ar"/>
              </w:rPr>
              <w:t>4a</w:t>
            </w:r>
            <w:r>
              <w:rPr>
                <w:rStyle w:val="44"/>
                <w:rFonts w:hint="default" w:ascii="Times New Roman" w:hAnsi="Times New Roman" w:cs="Times New Roman" w:eastAsiaTheme="minorEastAsia"/>
                <w:sz w:val="18"/>
                <w:szCs w:val="18"/>
                <w:lang w:bidi="ar"/>
              </w:rPr>
              <w:t>还是</w:t>
            </w:r>
            <w:r>
              <w:rPr>
                <w:rStyle w:val="45"/>
                <w:sz w:val="18"/>
                <w:szCs w:val="18"/>
                <w:lang w:bidi="ar"/>
              </w:rPr>
              <w:t>4b</w:t>
            </w:r>
            <w:r>
              <w:rPr>
                <w:rStyle w:val="44"/>
                <w:rFonts w:hint="default" w:ascii="Times New Roman" w:hAnsi="Times New Roman" w:cs="Times New Roman" w:eastAsiaTheme="minorEastAsia"/>
                <w:sz w:val="18"/>
                <w:szCs w:val="18"/>
                <w:lang w:bidi="ar"/>
              </w:rPr>
              <w:t>类功能区的，扣</w:t>
            </w:r>
            <w:r>
              <w:rPr>
                <w:rStyle w:val="45"/>
                <w:sz w:val="18"/>
                <w:szCs w:val="18"/>
                <w:lang w:bidi="ar"/>
              </w:rPr>
              <w:t>3</w:t>
            </w:r>
            <w:r>
              <w:rPr>
                <w:rStyle w:val="44"/>
                <w:rFonts w:hint="default" w:ascii="Times New Roman" w:hAnsi="Times New Roman" w:cs="Times New Roman" w:eastAsiaTheme="minorEastAsia"/>
                <w:sz w:val="18"/>
                <w:szCs w:val="18"/>
                <w:lang w:bidi="ar"/>
              </w:rPr>
              <w:t>分。</w:t>
            </w:r>
          </w:p>
          <w:p>
            <w:pPr>
              <w:pStyle w:val="2"/>
              <w:spacing w:before="0" w:after="0" w:line="240" w:lineRule="auto"/>
              <w:rPr>
                <w:rStyle w:val="44"/>
                <w:rFonts w:hint="default" w:ascii="Times New Roman" w:hAnsi="Times New Roman" w:cs="Times New Roman" w:eastAsiaTheme="minorEastAsia"/>
                <w:b w:val="0"/>
                <w:bCs w:val="0"/>
                <w:sz w:val="18"/>
                <w:szCs w:val="18"/>
              </w:rPr>
            </w:pPr>
            <w:r>
              <w:rPr>
                <w:rStyle w:val="44"/>
                <w:rFonts w:hint="default" w:ascii="Times New Roman" w:hAnsi="Times New Roman" w:cs="Times New Roman" w:eastAsiaTheme="minorEastAsia"/>
                <w:b w:val="0"/>
                <w:bCs w:val="0"/>
                <w:sz w:val="18"/>
                <w:szCs w:val="18"/>
              </w:rPr>
              <w:t>8.</w:t>
            </w:r>
            <w:r>
              <w:rPr>
                <w:rStyle w:val="44"/>
                <w:rFonts w:hint="default" w:ascii="Times New Roman" w:hAnsi="Times New Roman" w:cs="Times New Roman" w:eastAsiaTheme="minorEastAsia"/>
                <w:b w:val="0"/>
                <w:bCs w:val="0"/>
                <w:sz w:val="18"/>
                <w:szCs w:val="18"/>
                <w:lang w:bidi="ar"/>
              </w:rPr>
              <w:t>未明确</w:t>
            </w:r>
            <w:r>
              <w:rPr>
                <w:rStyle w:val="44"/>
                <w:rFonts w:hint="default" w:ascii="Times New Roman" w:hAnsi="Times New Roman" w:cs="Times New Roman" w:eastAsiaTheme="minorEastAsia"/>
                <w:b w:val="0"/>
                <w:bCs w:val="0"/>
                <w:sz w:val="18"/>
                <w:szCs w:val="18"/>
              </w:rPr>
              <w:t>4a</w:t>
            </w:r>
            <w:r>
              <w:rPr>
                <w:rStyle w:val="44"/>
                <w:rFonts w:hint="default" w:ascii="Times New Roman" w:hAnsi="Times New Roman" w:cs="Times New Roman" w:eastAsiaTheme="minorEastAsia"/>
                <w:b w:val="0"/>
                <w:bCs w:val="0"/>
                <w:sz w:val="18"/>
                <w:szCs w:val="18"/>
                <w:lang w:bidi="ar"/>
              </w:rPr>
              <w:t>类声环境功能区和</w:t>
            </w:r>
            <w:r>
              <w:rPr>
                <w:rStyle w:val="44"/>
                <w:rFonts w:hint="default" w:ascii="Times New Roman" w:hAnsi="Times New Roman" w:cs="Times New Roman" w:eastAsiaTheme="minorEastAsia"/>
                <w:b w:val="0"/>
                <w:bCs w:val="0"/>
                <w:sz w:val="18"/>
                <w:szCs w:val="18"/>
              </w:rPr>
              <w:t>4b</w:t>
            </w:r>
            <w:r>
              <w:rPr>
                <w:rStyle w:val="44"/>
                <w:rFonts w:hint="default" w:ascii="Times New Roman" w:hAnsi="Times New Roman" w:cs="Times New Roman" w:eastAsiaTheme="minorEastAsia"/>
                <w:b w:val="0"/>
                <w:bCs w:val="0"/>
                <w:sz w:val="18"/>
                <w:szCs w:val="18"/>
                <w:lang w:bidi="ar"/>
              </w:rPr>
              <w:t>类声环境功能区重叠区域执行</w:t>
            </w:r>
            <w:r>
              <w:rPr>
                <w:rStyle w:val="44"/>
                <w:rFonts w:hint="default" w:ascii="Times New Roman" w:hAnsi="Times New Roman" w:cs="Times New Roman" w:eastAsiaTheme="minorEastAsia"/>
                <w:b w:val="0"/>
                <w:bCs w:val="0"/>
                <w:sz w:val="18"/>
                <w:szCs w:val="18"/>
              </w:rPr>
              <w:t>4a</w:t>
            </w:r>
            <w:r>
              <w:rPr>
                <w:rStyle w:val="44"/>
                <w:rFonts w:hint="default" w:ascii="Times New Roman" w:hAnsi="Times New Roman" w:cs="Times New Roman" w:eastAsiaTheme="minorEastAsia"/>
                <w:b w:val="0"/>
                <w:bCs w:val="0"/>
                <w:sz w:val="18"/>
                <w:szCs w:val="18"/>
                <w:lang w:bidi="ar"/>
              </w:rPr>
              <w:t>还是</w:t>
            </w:r>
            <w:r>
              <w:rPr>
                <w:rStyle w:val="44"/>
                <w:rFonts w:hint="default" w:ascii="Times New Roman" w:hAnsi="Times New Roman" w:cs="Times New Roman" w:eastAsiaTheme="minorEastAsia"/>
                <w:b w:val="0"/>
                <w:bCs w:val="0"/>
                <w:sz w:val="18"/>
                <w:szCs w:val="18"/>
              </w:rPr>
              <w:t>4b</w:t>
            </w:r>
            <w:r>
              <w:rPr>
                <w:rStyle w:val="44"/>
                <w:rFonts w:hint="default" w:ascii="Times New Roman" w:hAnsi="Times New Roman" w:cs="Times New Roman" w:eastAsiaTheme="minorEastAsia"/>
                <w:b w:val="0"/>
                <w:bCs w:val="0"/>
                <w:sz w:val="18"/>
                <w:szCs w:val="18"/>
                <w:lang w:bidi="ar"/>
              </w:rPr>
              <w:t>类功能区的，扣</w:t>
            </w:r>
            <w:r>
              <w:rPr>
                <w:rStyle w:val="44"/>
                <w:rFonts w:hint="default" w:ascii="Times New Roman" w:hAnsi="Times New Roman" w:cs="Times New Roman" w:eastAsiaTheme="minorEastAsia"/>
                <w:b w:val="0"/>
                <w:bCs w:val="0"/>
                <w:sz w:val="18"/>
                <w:szCs w:val="18"/>
              </w:rPr>
              <w:t>3</w:t>
            </w:r>
            <w:r>
              <w:rPr>
                <w:rStyle w:val="44"/>
                <w:rFonts w:hint="default" w:ascii="Times New Roman" w:hAnsi="Times New Roman" w:cs="Times New Roman" w:eastAsiaTheme="minorEastAsia"/>
                <w:b w:val="0"/>
                <w:bCs w:val="0"/>
                <w:sz w:val="18"/>
                <w:szCs w:val="18"/>
                <w:lang w:bidi="ar"/>
              </w:rPr>
              <w:t>分。</w:t>
            </w:r>
          </w:p>
          <w:p>
            <w:pPr>
              <w:adjustRightInd w:val="0"/>
              <w:snapToGrid w:val="0"/>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rPr>
              <w:t>9.扣完为止。</w:t>
            </w:r>
          </w:p>
        </w:tc>
        <w:tc>
          <w:tcPr>
            <w:tcW w:w="271" w:type="pct"/>
            <w:vAlign w:val="center"/>
          </w:tcPr>
          <w:p>
            <w:pPr>
              <w:widowControl/>
              <w:adjustRightInd w:val="0"/>
              <w:snapToGrid w:val="0"/>
              <w:jc w:val="center"/>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kern w:val="0"/>
                <w:sz w:val="18"/>
                <w:szCs w:val="18"/>
              </w:rPr>
              <w:t>20</w:t>
            </w:r>
          </w:p>
        </w:tc>
        <w:tc>
          <w:tcPr>
            <w:tcW w:w="293" w:type="pct"/>
            <w:vAlign w:val="center"/>
          </w:tcPr>
          <w:p>
            <w:pPr>
              <w:widowControl/>
              <w:adjustRightInd w:val="0"/>
              <w:snapToGrid w:val="0"/>
              <w:jc w:val="center"/>
              <w:textAlignment w:val="center"/>
              <w:rPr>
                <w:rStyle w:val="44"/>
                <w:rFonts w:hint="default" w:ascii="Times New Roman" w:hAnsi="Times New Roman" w:eastAsia="宋体" w:cs="Times New Roman"/>
                <w:sz w:val="18"/>
                <w:szCs w:val="18"/>
                <w:lang w:val="en-US" w:eastAsia="zh-CN" w:bidi="ar"/>
              </w:rPr>
            </w:pPr>
            <w:r>
              <w:rPr>
                <w:rStyle w:val="44"/>
                <w:rFonts w:hint="eastAsia" w:ascii="Times New Roman" w:hAnsi="Times New Roman" w:eastAsia="宋体" w:cs="Times New Roman"/>
                <w:sz w:val="18"/>
                <w:szCs w:val="18"/>
                <w:lang w:val="en-US" w:eastAsia="zh-CN" w:bidi="ar"/>
              </w:rPr>
              <w:t>8</w:t>
            </w:r>
          </w:p>
        </w:tc>
        <w:tc>
          <w:tcPr>
            <w:tcW w:w="703" w:type="pct"/>
            <w:vAlign w:val="center"/>
          </w:tcPr>
          <w:p>
            <w:pPr>
              <w:widowControl/>
              <w:numPr>
                <w:ilvl w:val="0"/>
                <w:numId w:val="0"/>
              </w:numPr>
              <w:textAlignment w:val="center"/>
              <w:rPr>
                <w:rStyle w:val="44"/>
                <w:rFonts w:hint="eastAsia" w:ascii="Times New Roman" w:hAnsi="Times New Roman" w:cs="Times New Roman"/>
                <w:sz w:val="18"/>
                <w:szCs w:val="18"/>
                <w:lang w:eastAsia="zh-CN" w:bidi="ar"/>
              </w:rPr>
            </w:pPr>
            <w:r>
              <w:rPr>
                <w:rStyle w:val="44"/>
                <w:rFonts w:hint="eastAsia" w:ascii="Times New Roman" w:hAnsi="Times New Roman" w:cs="Times New Roman"/>
                <w:sz w:val="18"/>
                <w:szCs w:val="18"/>
                <w:lang w:val="en-US" w:eastAsia="zh-CN" w:bidi="ar"/>
              </w:rPr>
              <w:t>4.</w:t>
            </w:r>
            <w:r>
              <w:rPr>
                <w:rStyle w:val="44"/>
                <w:rFonts w:hint="default" w:ascii="Times New Roman" w:hAnsi="Times New Roman" w:cs="Times New Roman" w:eastAsiaTheme="minorEastAsia"/>
                <w:sz w:val="18"/>
                <w:szCs w:val="18"/>
                <w:lang w:bidi="ar"/>
              </w:rPr>
              <w:t>区划方案中未明确4类区距离范围的具体值</w:t>
            </w:r>
            <w:r>
              <w:rPr>
                <w:rStyle w:val="44"/>
                <w:rFonts w:hint="eastAsia" w:ascii="Times New Roman" w:hAnsi="Times New Roman" w:cs="Times New Roman"/>
                <w:sz w:val="18"/>
                <w:szCs w:val="18"/>
                <w:lang w:eastAsia="zh-CN" w:bidi="ar"/>
              </w:rPr>
              <w:t>，扣</w:t>
            </w:r>
            <w:r>
              <w:rPr>
                <w:rStyle w:val="44"/>
                <w:rFonts w:hint="eastAsia" w:ascii="Times New Roman" w:hAnsi="Times New Roman" w:cs="Times New Roman"/>
                <w:sz w:val="18"/>
                <w:szCs w:val="18"/>
                <w:lang w:val="en-US" w:eastAsia="zh-CN" w:bidi="ar"/>
              </w:rPr>
              <w:t>3分</w:t>
            </w:r>
            <w:r>
              <w:rPr>
                <w:rStyle w:val="44"/>
                <w:rFonts w:hint="eastAsia" w:ascii="Times New Roman" w:hAnsi="Times New Roman" w:cs="Times New Roman" w:eastAsiaTheme="minorEastAsia"/>
                <w:sz w:val="18"/>
                <w:szCs w:val="18"/>
                <w:lang w:eastAsia="zh-CN" w:bidi="ar"/>
              </w:rPr>
              <w:t>；</w:t>
            </w:r>
          </w:p>
          <w:p>
            <w:pPr>
              <w:widowControl/>
              <w:numPr>
                <w:ilvl w:val="0"/>
                <w:numId w:val="0"/>
              </w:numPr>
              <w:textAlignment w:val="center"/>
              <w:rPr>
                <w:rStyle w:val="44"/>
                <w:rFonts w:hint="eastAsia" w:ascii="Times New Roman" w:hAnsi="Times New Roman" w:cs="Times New Roman" w:eastAsiaTheme="minorEastAsia"/>
                <w:sz w:val="18"/>
                <w:szCs w:val="18"/>
                <w:lang w:val="en-US" w:eastAsia="zh-CN" w:bidi="ar"/>
              </w:rPr>
            </w:pPr>
            <w:r>
              <w:rPr>
                <w:rStyle w:val="44"/>
                <w:rFonts w:hint="eastAsia" w:ascii="Times New Roman" w:hAnsi="Times New Roman" w:cs="Times New Roman"/>
                <w:sz w:val="18"/>
                <w:szCs w:val="18"/>
                <w:lang w:val="en-US" w:eastAsia="zh-CN" w:bidi="ar"/>
              </w:rPr>
              <w:t>5.</w:t>
            </w:r>
            <w:r>
              <w:rPr>
                <w:rStyle w:val="44"/>
                <w:rFonts w:hint="default" w:ascii="Times New Roman" w:hAnsi="Times New Roman" w:cs="Times New Roman" w:eastAsiaTheme="minorEastAsia"/>
                <w:sz w:val="18"/>
                <w:szCs w:val="18"/>
                <w:lang w:bidi="ar"/>
              </w:rPr>
              <w:t>未区分</w:t>
            </w:r>
            <w:r>
              <w:rPr>
                <w:rStyle w:val="45"/>
                <w:sz w:val="18"/>
                <w:szCs w:val="18"/>
                <w:lang w:bidi="ar"/>
              </w:rPr>
              <w:t>4a</w:t>
            </w:r>
            <w:r>
              <w:rPr>
                <w:rStyle w:val="44"/>
                <w:rFonts w:hint="default" w:ascii="Times New Roman" w:hAnsi="Times New Roman" w:cs="Times New Roman" w:eastAsiaTheme="minorEastAsia"/>
                <w:sz w:val="18"/>
                <w:szCs w:val="18"/>
                <w:lang w:bidi="ar"/>
              </w:rPr>
              <w:t>类和</w:t>
            </w:r>
            <w:r>
              <w:rPr>
                <w:rStyle w:val="45"/>
                <w:sz w:val="18"/>
                <w:szCs w:val="18"/>
                <w:lang w:bidi="ar"/>
              </w:rPr>
              <w:t>4b</w:t>
            </w:r>
            <w:r>
              <w:rPr>
                <w:rStyle w:val="44"/>
                <w:rFonts w:hint="default" w:ascii="Times New Roman" w:hAnsi="Times New Roman" w:cs="Times New Roman" w:eastAsiaTheme="minorEastAsia"/>
                <w:sz w:val="18"/>
                <w:szCs w:val="18"/>
                <w:lang w:bidi="ar"/>
              </w:rPr>
              <w:t>类声环境功能区的，扣</w:t>
            </w:r>
            <w:r>
              <w:rPr>
                <w:rStyle w:val="45"/>
                <w:sz w:val="18"/>
                <w:szCs w:val="18"/>
                <w:lang w:bidi="ar"/>
              </w:rPr>
              <w:t>3</w:t>
            </w:r>
            <w:r>
              <w:rPr>
                <w:rStyle w:val="44"/>
                <w:rFonts w:hint="default" w:ascii="Times New Roman" w:hAnsi="Times New Roman" w:cs="Times New Roman" w:eastAsiaTheme="minorEastAsia"/>
                <w:sz w:val="18"/>
                <w:szCs w:val="18"/>
                <w:lang w:bidi="ar"/>
              </w:rPr>
              <w:t>分</w:t>
            </w:r>
            <w:r>
              <w:rPr>
                <w:rStyle w:val="44"/>
                <w:rFonts w:hint="eastAsia" w:ascii="Times New Roman" w:hAnsi="Times New Roman" w:cs="Times New Roman"/>
                <w:sz w:val="18"/>
                <w:szCs w:val="18"/>
                <w:lang w:eastAsia="zh-CN" w:bidi="ar"/>
              </w:rPr>
              <w:t>；</w:t>
            </w:r>
          </w:p>
          <w:p>
            <w:pPr>
              <w:widowControl/>
              <w:numPr>
                <w:ilvl w:val="0"/>
                <w:numId w:val="0"/>
              </w:numPr>
              <w:textAlignment w:val="center"/>
              <w:rPr>
                <w:rStyle w:val="44"/>
                <w:rFonts w:hint="eastAsia" w:ascii="Times New Roman" w:hAnsi="Times New Roman" w:cs="Times New Roman"/>
                <w:sz w:val="18"/>
                <w:szCs w:val="18"/>
                <w:lang w:eastAsia="zh-CN" w:bidi="ar"/>
              </w:rPr>
            </w:pPr>
            <w:r>
              <w:rPr>
                <w:rStyle w:val="44"/>
                <w:rFonts w:hint="eastAsia" w:ascii="Times New Roman" w:hAnsi="Times New Roman" w:cs="Times New Roman"/>
                <w:sz w:val="18"/>
                <w:szCs w:val="18"/>
                <w:lang w:val="en-US" w:eastAsia="zh-CN" w:bidi="ar"/>
              </w:rPr>
              <w:t>6.</w:t>
            </w:r>
            <w:r>
              <w:rPr>
                <w:rStyle w:val="44"/>
                <w:rFonts w:hint="eastAsia" w:ascii="Times New Roman" w:hAnsi="Times New Roman" w:cs="Times New Roman" w:eastAsiaTheme="minorEastAsia"/>
                <w:sz w:val="18"/>
                <w:szCs w:val="18"/>
                <w:lang w:eastAsia="zh-CN" w:bidi="ar"/>
              </w:rPr>
              <w:t>未明确列出本城市铁路和城市轨道交通（地面）场站、公交枢纽、港口站场、高速公路服务区等具有一定规模（一般应大于0.5平方公里）的交通服务区域明细</w:t>
            </w:r>
            <w:r>
              <w:rPr>
                <w:rStyle w:val="44"/>
                <w:rFonts w:hint="eastAsia" w:ascii="Times New Roman" w:hAnsi="Times New Roman" w:cs="Times New Roman"/>
                <w:sz w:val="18"/>
                <w:szCs w:val="18"/>
                <w:lang w:eastAsia="zh-CN" w:bidi="ar"/>
              </w:rPr>
              <w:t>，扣</w:t>
            </w:r>
            <w:r>
              <w:rPr>
                <w:rStyle w:val="44"/>
                <w:rFonts w:hint="eastAsia" w:ascii="Times New Roman" w:hAnsi="Times New Roman" w:cs="Times New Roman"/>
                <w:sz w:val="18"/>
                <w:szCs w:val="18"/>
                <w:lang w:val="en-US" w:eastAsia="zh-CN" w:bidi="ar"/>
              </w:rPr>
              <w:t>3分</w:t>
            </w:r>
            <w:r>
              <w:rPr>
                <w:rStyle w:val="44"/>
                <w:rFonts w:hint="eastAsia" w:ascii="Times New Roman" w:hAnsi="Times New Roman" w:cs="Times New Roman"/>
                <w:sz w:val="18"/>
                <w:szCs w:val="18"/>
                <w:lang w:eastAsia="zh-CN" w:bidi="ar"/>
              </w:rPr>
              <w:t>；</w:t>
            </w:r>
          </w:p>
          <w:p>
            <w:pPr>
              <w:widowControl/>
              <w:numPr>
                <w:ilvl w:val="0"/>
                <w:numId w:val="0"/>
              </w:numPr>
              <w:textAlignment w:val="center"/>
              <w:rPr>
                <w:rFonts w:hint="eastAsia" w:eastAsiaTheme="minorEastAsia"/>
                <w:lang w:eastAsia="zh-CN"/>
              </w:rPr>
            </w:pPr>
            <w:r>
              <w:rPr>
                <w:rStyle w:val="44"/>
                <w:rFonts w:hint="eastAsia" w:ascii="Times New Roman" w:hAnsi="Times New Roman" w:cs="Times New Roman"/>
                <w:sz w:val="18"/>
                <w:szCs w:val="18"/>
                <w:lang w:val="en-US" w:eastAsia="zh-CN" w:bidi="ar"/>
              </w:rPr>
              <w:t>7.</w:t>
            </w:r>
            <w:r>
              <w:rPr>
                <w:rStyle w:val="44"/>
                <w:rFonts w:hint="eastAsia" w:ascii="Times New Roman" w:hAnsi="Times New Roman" w:cs="Times New Roman"/>
                <w:sz w:val="18"/>
                <w:szCs w:val="18"/>
                <w:lang w:eastAsia="zh-CN" w:bidi="ar"/>
              </w:rPr>
              <w:t>未明确具有一定规模的交通服务区域为4a还是4b类功能区，扣</w:t>
            </w:r>
            <w:r>
              <w:rPr>
                <w:rStyle w:val="44"/>
                <w:rFonts w:hint="eastAsia" w:ascii="Times New Roman" w:hAnsi="Times New Roman" w:cs="Times New Roman"/>
                <w:sz w:val="18"/>
                <w:szCs w:val="18"/>
                <w:lang w:val="en-US" w:eastAsia="zh-CN" w:bidi="ar"/>
              </w:rPr>
              <w:t>3分</w:t>
            </w:r>
            <w:r>
              <w:rPr>
                <w:rStyle w:val="44"/>
                <w:rFonts w:hint="eastAsia" w:ascii="Times New Roman" w:hAnsi="Times New Roman" w:cs="Times New Roman"/>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Style w:val="44"/>
                <w:rFonts w:hint="default" w:ascii="Times New Roman" w:hAnsi="Times New Roman" w:cs="Times New Roman" w:eastAsiaTheme="minorEastAsia"/>
                <w:sz w:val="18"/>
                <w:szCs w:val="18"/>
                <w:lang w:bidi="ar"/>
              </w:rPr>
              <w:t>9</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Style w:val="44"/>
                <w:rFonts w:hint="default" w:ascii="Times New Roman" w:hAnsi="Times New Roman" w:cs="Times New Roman" w:eastAsiaTheme="minorEastAsia"/>
                <w:sz w:val="18"/>
                <w:szCs w:val="18"/>
                <w:lang w:bidi="ar"/>
              </w:rPr>
              <w:t>对乡村区域应有原则性要求</w:t>
            </w:r>
          </w:p>
        </w:tc>
        <w:tc>
          <w:tcPr>
            <w:tcW w:w="3023" w:type="pct"/>
            <w:shd w:val="clear" w:color="auto" w:fill="auto"/>
            <w:vAlign w:val="center"/>
          </w:tcPr>
          <w:p>
            <w:pPr>
              <w:widowControl/>
              <w:adjustRightInd w:val="0"/>
              <w:snapToGrid w:val="0"/>
              <w:textAlignment w:val="center"/>
              <w:rPr>
                <w:rStyle w:val="44"/>
                <w:rFonts w:hint="default" w:ascii="Times New Roman" w:hAnsi="Times New Roman" w:cs="Times New Roman" w:eastAsiaTheme="minorEastAsia"/>
                <w:sz w:val="18"/>
                <w:szCs w:val="18"/>
                <w:lang w:bidi="ar"/>
              </w:rPr>
            </w:pPr>
            <w:r>
              <w:rPr>
                <w:rFonts w:hint="eastAsia" w:ascii="Times New Roman" w:hAnsi="Times New Roman" w:cs="Times New Roman"/>
                <w:color w:val="000000"/>
                <w:kern w:val="0"/>
                <w:sz w:val="18"/>
                <w:szCs w:val="18"/>
                <w:lang w:bidi="ar"/>
              </w:rPr>
              <w:t>对</w:t>
            </w:r>
            <w:r>
              <w:rPr>
                <w:rStyle w:val="44"/>
                <w:rFonts w:hint="default" w:ascii="Times New Roman" w:hAnsi="Times New Roman" w:cs="Times New Roman" w:eastAsiaTheme="minorEastAsia"/>
                <w:sz w:val="18"/>
                <w:szCs w:val="18"/>
                <w:lang w:bidi="ar"/>
              </w:rPr>
              <w:t>乡村区域未明确原则性要求的，扣</w:t>
            </w:r>
            <w:r>
              <w:rPr>
                <w:rStyle w:val="45"/>
                <w:sz w:val="18"/>
                <w:szCs w:val="18"/>
              </w:rPr>
              <w:t>5</w:t>
            </w:r>
            <w:r>
              <w:rPr>
                <w:rStyle w:val="44"/>
                <w:rFonts w:hint="default" w:ascii="Times New Roman" w:hAnsi="Times New Roman" w:cs="Times New Roman" w:eastAsiaTheme="minorEastAsia"/>
                <w:sz w:val="18"/>
                <w:szCs w:val="18"/>
                <w:lang w:bidi="ar"/>
              </w:rPr>
              <w:t>分。</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5</w:t>
            </w:r>
          </w:p>
        </w:tc>
        <w:tc>
          <w:tcPr>
            <w:tcW w:w="293"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0</w:t>
            </w:r>
          </w:p>
        </w:tc>
        <w:tc>
          <w:tcPr>
            <w:tcW w:w="703" w:type="pct"/>
            <w:vAlign w:val="center"/>
          </w:tcPr>
          <w:p>
            <w:pPr>
              <w:widowControl/>
              <w:adjustRightInd w:val="0"/>
              <w:snapToGrid w:val="0"/>
              <w:jc w:val="center"/>
              <w:textAlignment w:val="center"/>
              <w:rPr>
                <w:rFonts w:hint="eastAsia" w:ascii="Times New Roman" w:hAnsi="Times New Roman" w:cs="Times New Roman" w:eastAsiaTheme="minorEastAsia"/>
                <w:color w:val="000000"/>
                <w:kern w:val="0"/>
                <w:sz w:val="18"/>
                <w:szCs w:val="18"/>
                <w:lang w:eastAsia="zh-CN" w:bidi="ar"/>
              </w:rPr>
            </w:pPr>
            <w:r>
              <w:rPr>
                <w:rStyle w:val="44"/>
                <w:rFonts w:hint="default" w:ascii="Times New Roman" w:hAnsi="Times New Roman" w:cs="Times New Roman" w:eastAsiaTheme="minorEastAsia"/>
                <w:sz w:val="18"/>
                <w:szCs w:val="18"/>
                <w:lang w:bidi="ar"/>
              </w:rPr>
              <w:t>区划方案中未</w:t>
            </w:r>
            <w:r>
              <w:rPr>
                <w:rFonts w:hint="eastAsia" w:ascii="Times New Roman" w:hAnsi="Times New Roman" w:cs="Times New Roman"/>
                <w:color w:val="000000"/>
                <w:kern w:val="0"/>
                <w:sz w:val="18"/>
                <w:szCs w:val="18"/>
                <w:lang w:bidi="ar"/>
              </w:rPr>
              <w:t>对</w:t>
            </w:r>
            <w:r>
              <w:rPr>
                <w:rStyle w:val="44"/>
                <w:rFonts w:hint="default" w:ascii="Times New Roman" w:hAnsi="Times New Roman" w:cs="Times New Roman" w:eastAsiaTheme="minorEastAsia"/>
                <w:sz w:val="18"/>
                <w:szCs w:val="18"/>
                <w:lang w:bidi="ar"/>
              </w:rPr>
              <w:t>乡村区域</w:t>
            </w:r>
            <w:r>
              <w:rPr>
                <w:rStyle w:val="44"/>
                <w:rFonts w:hint="eastAsia" w:ascii="Times New Roman" w:hAnsi="Times New Roman" w:cs="Times New Roman"/>
                <w:sz w:val="18"/>
                <w:szCs w:val="18"/>
                <w:lang w:eastAsia="zh-CN" w:bidi="ar"/>
              </w:rPr>
              <w:t>有</w:t>
            </w:r>
            <w:r>
              <w:rPr>
                <w:rStyle w:val="44"/>
                <w:rFonts w:hint="default" w:ascii="Times New Roman" w:hAnsi="Times New Roman" w:cs="Times New Roman" w:eastAsiaTheme="minorEastAsia"/>
                <w:sz w:val="18"/>
                <w:szCs w:val="18"/>
                <w:lang w:bidi="ar"/>
              </w:rPr>
              <w:t>原则性要求</w:t>
            </w:r>
            <w:r>
              <w:rPr>
                <w:rStyle w:val="44"/>
                <w:rFonts w:hint="eastAsia" w:ascii="Times New Roman" w:hAnsi="Times New Roman" w:cs="Times New Roman"/>
                <w:sz w:val="18"/>
                <w:szCs w:val="18"/>
                <w:lang w:eastAsia="zh-CN" w:bidi="ar"/>
              </w:rPr>
              <w:t>，扣</w:t>
            </w:r>
            <w:r>
              <w:rPr>
                <w:rStyle w:val="44"/>
                <w:rFonts w:hint="eastAsia" w:ascii="Times New Roman" w:hAnsi="Times New Roman" w:cs="Times New Roman"/>
                <w:sz w:val="18"/>
                <w:szCs w:val="18"/>
                <w:lang w:val="en-US" w:eastAsia="zh-CN" w:bidi="ar"/>
              </w:rPr>
              <w:t>5分</w:t>
            </w:r>
            <w:r>
              <w:rPr>
                <w:rStyle w:val="44"/>
                <w:rFonts w:hint="eastAsia" w:ascii="Times New Roman" w:hAnsi="Times New Roman" w:cs="Times New Roman"/>
                <w:sz w:val="18"/>
                <w:szCs w:val="18"/>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10</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规范绘制区划图</w:t>
            </w:r>
          </w:p>
        </w:tc>
        <w:tc>
          <w:tcPr>
            <w:tcW w:w="3023" w:type="pct"/>
            <w:shd w:val="clear" w:color="auto" w:fill="auto"/>
            <w:vAlign w:val="center"/>
          </w:tcPr>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1</w:t>
            </w:r>
            <w:r>
              <w:rPr>
                <w:rStyle w:val="44"/>
                <w:rFonts w:hint="default" w:ascii="Times New Roman" w:hAnsi="Times New Roman" w:cs="Times New Roman" w:eastAsiaTheme="minorEastAsia"/>
                <w:sz w:val="18"/>
                <w:szCs w:val="18"/>
              </w:rPr>
              <w:t>.</w:t>
            </w:r>
            <w:r>
              <w:rPr>
                <w:rStyle w:val="44"/>
                <w:rFonts w:hint="default" w:ascii="Times New Roman" w:hAnsi="Times New Roman" w:cs="Times New Roman" w:eastAsiaTheme="minorEastAsia"/>
                <w:sz w:val="18"/>
                <w:szCs w:val="18"/>
                <w:lang w:bidi="ar"/>
              </w:rPr>
              <w:t>区划图与区划方案描述不一致的，发现</w:t>
            </w:r>
            <w:r>
              <w:rPr>
                <w:rStyle w:val="46"/>
                <w:rFonts w:ascii="Times New Roman" w:hAnsi="Times New Roman" w:cs="Times New Roman"/>
                <w:sz w:val="18"/>
                <w:szCs w:val="18"/>
                <w:lang w:bidi="ar"/>
              </w:rPr>
              <w:t>1</w:t>
            </w:r>
            <w:r>
              <w:rPr>
                <w:rStyle w:val="44"/>
                <w:rFonts w:hint="default" w:ascii="Times New Roman" w:hAnsi="Times New Roman" w:cs="Times New Roman" w:eastAsiaTheme="minorEastAsia"/>
                <w:sz w:val="18"/>
                <w:szCs w:val="18"/>
                <w:lang w:bidi="ar"/>
              </w:rPr>
              <w:t>处扣</w:t>
            </w:r>
            <w:r>
              <w:rPr>
                <w:rStyle w:val="46"/>
                <w:rFonts w:ascii="Times New Roman" w:hAnsi="Times New Roman" w:cs="Times New Roman"/>
                <w:sz w:val="18"/>
                <w:szCs w:val="18"/>
                <w:lang w:bidi="ar"/>
              </w:rPr>
              <w:t>3</w:t>
            </w:r>
            <w:r>
              <w:rPr>
                <w:rStyle w:val="44"/>
                <w:rFonts w:hint="default" w:ascii="Times New Roman" w:hAnsi="Times New Roman" w:cs="Times New Roman" w:eastAsiaTheme="minorEastAsia"/>
                <w:sz w:val="18"/>
                <w:szCs w:val="18"/>
                <w:lang w:bidi="ar"/>
              </w:rPr>
              <w:t>分。</w:t>
            </w:r>
          </w:p>
          <w:p>
            <w:pPr>
              <w:widowControl/>
              <w:textAlignment w:val="center"/>
              <w:rPr>
                <w:rStyle w:val="44"/>
                <w:rFonts w:hint="default" w:ascii="Times New Roman" w:hAnsi="Times New Roman" w:cs="Times New Roman" w:eastAsiaTheme="minorEastAsia"/>
                <w:sz w:val="18"/>
                <w:szCs w:val="18"/>
                <w:lang w:bidi="ar"/>
              </w:rPr>
            </w:pPr>
            <w:r>
              <w:rPr>
                <w:rFonts w:ascii="Times New Roman" w:hAnsi="Times New Roman" w:cs="Times New Roman"/>
                <w:color w:val="000000"/>
                <w:kern w:val="0"/>
                <w:sz w:val="18"/>
                <w:szCs w:val="18"/>
                <w:lang w:bidi="ar"/>
              </w:rPr>
              <w:t>2</w:t>
            </w:r>
            <w:r>
              <w:rPr>
                <w:rStyle w:val="44"/>
                <w:rFonts w:hint="default" w:ascii="Times New Roman" w:hAnsi="Times New Roman" w:cs="Times New Roman" w:eastAsiaTheme="minorEastAsia"/>
                <w:sz w:val="18"/>
                <w:szCs w:val="18"/>
                <w:lang w:bidi="ar"/>
              </w:rPr>
              <w:t>.未按《声环境功能区划分技术规范》（</w:t>
            </w:r>
            <w:r>
              <w:rPr>
                <w:rStyle w:val="45"/>
                <w:sz w:val="18"/>
                <w:szCs w:val="18"/>
                <w:lang w:bidi="ar"/>
              </w:rPr>
              <w:t>GB/T15190-2014</w:t>
            </w:r>
            <w:r>
              <w:rPr>
                <w:rStyle w:val="45"/>
                <w:rFonts w:hint="eastAsia"/>
                <w:sz w:val="18"/>
                <w:szCs w:val="18"/>
                <w:lang w:bidi="ar"/>
              </w:rPr>
              <w:t>）</w:t>
            </w:r>
            <w:r>
              <w:rPr>
                <w:rStyle w:val="44"/>
                <w:rFonts w:hint="default" w:ascii="Times New Roman" w:hAnsi="Times New Roman" w:cs="Times New Roman" w:eastAsiaTheme="minorEastAsia"/>
                <w:sz w:val="18"/>
                <w:szCs w:val="18"/>
                <w:lang w:bidi="ar"/>
              </w:rPr>
              <w:t>规定的各类声环境功能区图示要求绘制区划图的，发现</w:t>
            </w:r>
            <w:r>
              <w:rPr>
                <w:rStyle w:val="46"/>
                <w:rFonts w:ascii="Times New Roman" w:hAnsi="Times New Roman" w:cs="Times New Roman"/>
                <w:sz w:val="18"/>
                <w:szCs w:val="18"/>
                <w:lang w:bidi="ar"/>
              </w:rPr>
              <w:t>1</w:t>
            </w:r>
            <w:r>
              <w:rPr>
                <w:rStyle w:val="44"/>
                <w:rFonts w:hint="default" w:ascii="Times New Roman" w:hAnsi="Times New Roman" w:cs="Times New Roman" w:eastAsiaTheme="minorEastAsia"/>
                <w:sz w:val="18"/>
                <w:szCs w:val="18"/>
                <w:lang w:bidi="ar"/>
              </w:rPr>
              <w:t>处扣</w:t>
            </w:r>
            <w:r>
              <w:rPr>
                <w:rStyle w:val="46"/>
                <w:rFonts w:ascii="Times New Roman" w:hAnsi="Times New Roman" w:cs="Times New Roman"/>
                <w:sz w:val="18"/>
                <w:szCs w:val="18"/>
                <w:lang w:bidi="ar"/>
              </w:rPr>
              <w:t>3</w:t>
            </w:r>
            <w:r>
              <w:rPr>
                <w:rStyle w:val="44"/>
                <w:rFonts w:hint="default" w:ascii="Times New Roman" w:hAnsi="Times New Roman" w:cs="Times New Roman" w:eastAsiaTheme="minorEastAsia"/>
                <w:sz w:val="18"/>
                <w:szCs w:val="18"/>
                <w:lang w:bidi="ar"/>
              </w:rPr>
              <w:t>分。</w:t>
            </w:r>
          </w:p>
          <w:p>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r>
              <w:rPr>
                <w:rStyle w:val="44"/>
                <w:rFonts w:hint="default" w:ascii="Times New Roman" w:hAnsi="Times New Roman" w:cs="Times New Roman" w:eastAsiaTheme="minorEastAsia"/>
                <w:sz w:val="18"/>
                <w:szCs w:val="18"/>
                <w:lang w:bidi="ar"/>
              </w:rPr>
              <w:t>.扣完为止。</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5</w:t>
            </w:r>
          </w:p>
        </w:tc>
        <w:tc>
          <w:tcPr>
            <w:tcW w:w="293" w:type="pct"/>
            <w:vAlign w:val="center"/>
          </w:tcPr>
          <w:p>
            <w:pPr>
              <w:widowControl/>
              <w:adjustRightInd w:val="0"/>
              <w:snapToGrid w:val="0"/>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5</w:t>
            </w:r>
          </w:p>
        </w:tc>
        <w:tc>
          <w:tcPr>
            <w:tcW w:w="70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5"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11</w:t>
            </w:r>
          </w:p>
        </w:tc>
        <w:tc>
          <w:tcPr>
            <w:tcW w:w="522" w:type="pct"/>
            <w:shd w:val="clear" w:color="auto" w:fill="auto"/>
            <w:vAlign w:val="center"/>
          </w:tcPr>
          <w:p>
            <w:pPr>
              <w:widowControl/>
              <w:adjustRightInd w:val="0"/>
              <w:snapToGrid w:val="0"/>
              <w:jc w:val="center"/>
              <w:textAlignment w:val="center"/>
              <w:rPr>
                <w:rFonts w:ascii="Times New Roman" w:hAnsi="Times New Roman" w:cs="Times New Roman"/>
                <w:color w:val="000000"/>
                <w:sz w:val="18"/>
                <w:szCs w:val="18"/>
              </w:rPr>
            </w:pPr>
            <w:r>
              <w:rPr>
                <w:rStyle w:val="44"/>
                <w:rFonts w:hint="default" w:ascii="Times New Roman" w:hAnsi="Times New Roman" w:cs="Times New Roman" w:eastAsiaTheme="minorEastAsia"/>
                <w:sz w:val="18"/>
                <w:szCs w:val="18"/>
                <w:lang w:bidi="ar"/>
              </w:rPr>
              <w:t>规范性要求（</w:t>
            </w:r>
            <w:r>
              <w:rPr>
                <w:rFonts w:hint="eastAsia" w:ascii="Times New Roman" w:hAnsi="Times New Roman" w:cs="Times New Roman"/>
                <w:color w:val="000000"/>
                <w:kern w:val="0"/>
                <w:sz w:val="18"/>
                <w:szCs w:val="18"/>
                <w:lang w:bidi="ar"/>
              </w:rPr>
              <w:t>不计入得分</w:t>
            </w:r>
            <w:r>
              <w:rPr>
                <w:rStyle w:val="44"/>
                <w:rFonts w:hint="default" w:ascii="Times New Roman" w:hAnsi="Times New Roman" w:cs="Times New Roman" w:eastAsiaTheme="minorEastAsia"/>
                <w:sz w:val="18"/>
                <w:szCs w:val="18"/>
                <w:lang w:bidi="ar"/>
              </w:rPr>
              <w:t>）</w:t>
            </w:r>
          </w:p>
        </w:tc>
        <w:tc>
          <w:tcPr>
            <w:tcW w:w="3023" w:type="pct"/>
            <w:shd w:val="clear" w:color="auto" w:fill="auto"/>
            <w:vAlign w:val="center"/>
          </w:tcPr>
          <w:p>
            <w:pPr>
              <w:widowControl/>
              <w:textAlignment w:val="center"/>
              <w:rPr>
                <w:rStyle w:val="44"/>
                <w:rFonts w:hint="default" w:ascii="Times New Roman" w:hAnsi="Times New Roman" w:cs="Times New Roman" w:eastAsiaTheme="minorEastAsia"/>
                <w:sz w:val="18"/>
                <w:szCs w:val="18"/>
                <w:lang w:bidi="ar"/>
              </w:rPr>
            </w:pPr>
            <w:r>
              <w:rPr>
                <w:rStyle w:val="44"/>
                <w:rFonts w:hint="default" w:ascii="Times New Roman" w:hAnsi="Times New Roman" w:cs="Times New Roman" w:eastAsiaTheme="minorEastAsia"/>
                <w:sz w:val="18"/>
                <w:szCs w:val="18"/>
                <w:lang w:bidi="ar"/>
              </w:rPr>
              <w:t>1.适时调整，原则上不超过</w:t>
            </w:r>
            <w:r>
              <w:rPr>
                <w:rStyle w:val="46"/>
                <w:rFonts w:ascii="Times New Roman" w:hAnsi="Times New Roman" w:cs="Times New Roman"/>
                <w:sz w:val="18"/>
                <w:szCs w:val="18"/>
                <w:lang w:bidi="ar"/>
              </w:rPr>
              <w:t>5</w:t>
            </w:r>
            <w:r>
              <w:rPr>
                <w:rStyle w:val="44"/>
                <w:rFonts w:hint="default" w:ascii="Times New Roman" w:hAnsi="Times New Roman" w:cs="Times New Roman" w:eastAsiaTheme="minorEastAsia"/>
                <w:sz w:val="18"/>
                <w:szCs w:val="18"/>
                <w:lang w:bidi="ar"/>
              </w:rPr>
              <w:t>年调整一次。</w:t>
            </w:r>
          </w:p>
          <w:p>
            <w:pPr>
              <w:widowControl/>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2.</w:t>
            </w:r>
            <w:r>
              <w:rPr>
                <w:rStyle w:val="44"/>
                <w:rFonts w:hint="default" w:ascii="Times New Roman" w:hAnsi="Times New Roman" w:cs="Times New Roman" w:eastAsiaTheme="minorEastAsia"/>
                <w:sz w:val="18"/>
                <w:szCs w:val="18"/>
                <w:lang w:bidi="ar"/>
              </w:rPr>
              <w:t>区划方案和区划图在公开渠道应可查询。</w:t>
            </w:r>
          </w:p>
          <w:p>
            <w:pPr>
              <w:widowControl/>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3.</w:t>
            </w:r>
            <w:r>
              <w:rPr>
                <w:rStyle w:val="44"/>
                <w:rFonts w:hint="default" w:ascii="Times New Roman" w:hAnsi="Times New Roman" w:cs="Times New Roman" w:eastAsiaTheme="minorEastAsia"/>
                <w:sz w:val="18"/>
                <w:szCs w:val="18"/>
                <w:lang w:bidi="ar"/>
              </w:rPr>
              <w:t>区划方案应结构完整，包括适用范围、划分依据、划分结果、解释单位等内容。</w:t>
            </w:r>
          </w:p>
          <w:p>
            <w:pPr>
              <w:widowControl/>
              <w:adjustRightInd w:val="0"/>
              <w:snapToGrid w:val="0"/>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4.</w:t>
            </w:r>
            <w:r>
              <w:rPr>
                <w:rStyle w:val="44"/>
                <w:rFonts w:hint="default" w:ascii="Times New Roman" w:hAnsi="Times New Roman" w:cs="Times New Roman" w:eastAsiaTheme="minorEastAsia"/>
                <w:sz w:val="18"/>
                <w:szCs w:val="18"/>
                <w:lang w:bidi="ar"/>
              </w:rPr>
              <w:t>区划方案应以城市规划为指导，按区域规划用地的主导功能、用地现状确定。</w:t>
            </w:r>
          </w:p>
        </w:tc>
        <w:tc>
          <w:tcPr>
            <w:tcW w:w="271" w:type="pct"/>
            <w:vAlign w:val="center"/>
          </w:tcPr>
          <w:p>
            <w:pPr>
              <w:widowControl/>
              <w:adjustRightInd w:val="0"/>
              <w:snapToGrid w:val="0"/>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w:t>
            </w:r>
          </w:p>
        </w:tc>
        <w:tc>
          <w:tcPr>
            <w:tcW w:w="29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c>
          <w:tcPr>
            <w:tcW w:w="703" w:type="pct"/>
            <w:vAlign w:val="center"/>
          </w:tcPr>
          <w:p>
            <w:pPr>
              <w:widowControl/>
              <w:adjustRightInd w:val="0"/>
              <w:snapToGrid w:val="0"/>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7" w:type="pct"/>
            <w:gridSpan w:val="2"/>
            <w:shd w:val="clear" w:color="auto" w:fill="auto"/>
            <w:vAlign w:val="center"/>
          </w:tcPr>
          <w:p>
            <w:pPr>
              <w:widowControl/>
              <w:adjustRightInd w:val="0"/>
              <w:snapToGrid w:val="0"/>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说明</w:t>
            </w:r>
          </w:p>
        </w:tc>
        <w:tc>
          <w:tcPr>
            <w:tcW w:w="4292" w:type="pct"/>
            <w:gridSpan w:val="4"/>
            <w:vAlign w:val="center"/>
          </w:tcPr>
          <w:p>
            <w:pPr>
              <w:widowControl/>
              <w:adjustRightInd w:val="0"/>
              <w:snapToGrid w:val="0"/>
              <w:textAlignment w:val="center"/>
              <w:rPr>
                <w:rFonts w:ascii="宋体" w:hAnsi="宋体" w:eastAsia="宋体" w:cs="宋体"/>
                <w:color w:val="000000"/>
                <w:sz w:val="18"/>
                <w:szCs w:val="18"/>
                <w:lang w:bidi="ar"/>
              </w:rPr>
            </w:pPr>
            <w:r>
              <w:rPr>
                <w:rStyle w:val="44"/>
                <w:rFonts w:hint="default"/>
                <w:sz w:val="18"/>
                <w:szCs w:val="18"/>
                <w:lang w:bidi="ar"/>
              </w:rPr>
              <w:t>每个城市形成一份评估表。分区制定区划方案的城市，各项评分为按区评估后得分的平均值（按四舍五入取整）。</w:t>
            </w:r>
          </w:p>
        </w:tc>
      </w:tr>
    </w:tbl>
    <w:p/>
    <w:sectPr>
      <w:headerReference r:id="rId3" w:type="default"/>
      <w:footerReference r:id="rId4" w:type="default"/>
      <w:pgSz w:w="16838" w:h="11906" w:orient="landscape"/>
      <w:pgMar w:top="1080" w:right="1440" w:bottom="108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8382C-CA22-408B-9425-438399B714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60DF0D0-D96B-4991-B90F-F4FC284B19E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9580"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9580" cy="224790"/>
                      </a:xfrm>
                      <a:prstGeom prst="rect">
                        <a:avLst/>
                      </a:prstGeom>
                      <a:noFill/>
                      <a:ln>
                        <a:noFill/>
                      </a:ln>
                    </wps:spPr>
                    <wps:txbx>
                      <w:txbxContent>
                        <w:p>
                          <w:pPr>
                            <w:pStyle w:val="8"/>
                            <w:rPr>
                              <w:rFonts w:hint="default" w:eastAsiaTheme="minorEastAsia"/>
                              <w:lang w:val="en-US" w:eastAsia="zh-CN"/>
                            </w:rPr>
                          </w:pPr>
                        </w:p>
                      </w:txbxContent>
                    </wps:txbx>
                    <wps:bodyPr lIns="0" tIns="0" rIns="0" bIns="0"/>
                  </wps:wsp>
                </a:graphicData>
              </a:graphic>
            </wp:anchor>
          </w:drawing>
        </mc:Choice>
        <mc:Fallback>
          <w:pict>
            <v:shape id="_x0000_s1026" o:spid="_x0000_s1026" o:spt="202" type="#_x0000_t202" style="position:absolute;left:0pt;margin-top:0pt;height:17.7pt;width:35.4pt;mso-position-horizontal:center;mso-position-horizontal-relative:margin;z-index:251659264;mso-width-relative:page;mso-height-relative:page;" filled="f" stroked="f" coordsize="21600,21600" o:gfxdata="UEsDBAoAAAAAAIdO4kAAAAAAAAAAAAAAAAAEAAAAZHJzL1BLAwQUAAAACACHTuJAe68Kv9QAAAAD&#10;AQAADwAAAGRycy9kb3ducmV2LnhtbE2PzU7DMBCE70i8g7VI3KjdAoWmcSqE4ISEmoYDRyfeJlbj&#10;dRq7P7w9Cxe4jLSa1cw3+erse3HEMbpAGqYTBQKpCdZRq+Gjer15BBGTIWv6QKjhCyOsisuL3GQ2&#10;nKjE4ya1gkMoZkZDl9KQSRmbDr2JkzAgsbcNozeJz7GVdjQnDve9nCk1l9444obODPjcYbPbHLyG&#10;p08qX9z+vV6X29JV1ULR23yn9fXVVC1BJDynv2f4wWd0KJipDgeyUfQaeEj6VfYeFK+oNdze34Es&#10;cvmfvfgGUEsDBBQAAAAIAIdO4kBWySpLtAEAAGUDAAAOAAAAZHJzL2Uyb0RvYy54bWytU8FuEzEQ&#10;vSPxD5bvZNNogXaVTSUUFSEhQCp8gOO1s5Zsj+Vxs5sfgD/gxIU735XvYOxsUmgvPfTiHc+M38x7&#10;M7u8Hp1lOxXRgG/5xWzOmfISOuO3Lf/29ebVJWeYhO+EBa9avlfIr1cvXyyH0KgF9GA7FRmBeGyG&#10;0PI+pdBUFcpeOYEzCMpTUEN0ItE1bqsuioHQna0W8/mbaoDYhQhSIZJ3fQzyCTE+BRC0NlKtQd45&#10;5dMRNSorElHC3gTkq9Kt1kqmz1qjSsy2nJimclIRsjf5rFZL0WyjCL2RUwviKS084OSE8VT0DLUW&#10;SbC7aB5BOSMjIOg0k+CqI5GiCLG4mD/Q5rYXQRUuJDWGs+j4fLDy0+5LZKZrec2ZF44Gfvj54/Dr&#10;z+H3d1ZneYaADWXdBspL4zsYaWlOfiRnZj3q6PKX+DCKk7j7s7hqTEySs66vXl9SRFJosajfXhXx&#10;q/vHIWJ6r8CxbLQ80uyKpGL3ERM1QqmnlFzLw42xtszP+v8clJg9Ve782GG20rgZJzob6PbExn7w&#10;pGTeipMRT8ZmMnLZ/JjULw1Mm5LH+++9ZN3/Ha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68K&#10;v9QAAAADAQAADwAAAAAAAAABACAAAAAiAAAAZHJzL2Rvd25yZXYueG1sUEsBAhQAFAAAAAgAh07i&#10;QFbJKku0AQAAZQMAAA4AAAAAAAAAAQAgAAAAIwEAAGRycy9lMm9Eb2MueG1sUEsFBgAAAAAGAAYA&#10;WQEAAEkFAAAAAA==&#10;">
              <v:fill on="f" focussize="0,0"/>
              <v:stroke on="f"/>
              <v:imagedata o:title=""/>
              <o:lock v:ext="edit" aspectratio="f"/>
              <v:textbox inset="0mm,0mm,0mm,0mm">
                <w:txbxContent>
                  <w:p>
                    <w:pPr>
                      <w:pStyle w:val="8"/>
                      <w:rPr>
                        <w:rFonts w:hint="default" w:eastAsiaTheme="minor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2MWE3OGZiYzM2NjgwY2RkMjViZWY5MTU2NzUzZDIifQ=="/>
  </w:docVars>
  <w:rsids>
    <w:rsidRoot w:val="002B1C07"/>
    <w:rsid w:val="00001061"/>
    <w:rsid w:val="00011997"/>
    <w:rsid w:val="00012FA9"/>
    <w:rsid w:val="0001398A"/>
    <w:rsid w:val="000140FA"/>
    <w:rsid w:val="000178AC"/>
    <w:rsid w:val="000211A3"/>
    <w:rsid w:val="000214D5"/>
    <w:rsid w:val="0002163F"/>
    <w:rsid w:val="0002365F"/>
    <w:rsid w:val="000244FA"/>
    <w:rsid w:val="00025271"/>
    <w:rsid w:val="000254BC"/>
    <w:rsid w:val="00026C6A"/>
    <w:rsid w:val="00026FB9"/>
    <w:rsid w:val="0003101D"/>
    <w:rsid w:val="00033A20"/>
    <w:rsid w:val="00036B8E"/>
    <w:rsid w:val="00037E65"/>
    <w:rsid w:val="00040B7E"/>
    <w:rsid w:val="00050564"/>
    <w:rsid w:val="00051CDE"/>
    <w:rsid w:val="000535EB"/>
    <w:rsid w:val="00054710"/>
    <w:rsid w:val="00057346"/>
    <w:rsid w:val="000574ED"/>
    <w:rsid w:val="00062961"/>
    <w:rsid w:val="00062A67"/>
    <w:rsid w:val="00062B47"/>
    <w:rsid w:val="00063D11"/>
    <w:rsid w:val="00065659"/>
    <w:rsid w:val="00065BFA"/>
    <w:rsid w:val="00066991"/>
    <w:rsid w:val="00070B4E"/>
    <w:rsid w:val="0007280E"/>
    <w:rsid w:val="0007396D"/>
    <w:rsid w:val="00074542"/>
    <w:rsid w:val="0007491E"/>
    <w:rsid w:val="00077662"/>
    <w:rsid w:val="0008087C"/>
    <w:rsid w:val="0008167F"/>
    <w:rsid w:val="000820AE"/>
    <w:rsid w:val="00082178"/>
    <w:rsid w:val="00082A91"/>
    <w:rsid w:val="00083210"/>
    <w:rsid w:val="00083318"/>
    <w:rsid w:val="0008490F"/>
    <w:rsid w:val="00090729"/>
    <w:rsid w:val="00090EF2"/>
    <w:rsid w:val="00096776"/>
    <w:rsid w:val="000A13C6"/>
    <w:rsid w:val="000A1AF1"/>
    <w:rsid w:val="000A339E"/>
    <w:rsid w:val="000A7D8A"/>
    <w:rsid w:val="000B1992"/>
    <w:rsid w:val="000B20D5"/>
    <w:rsid w:val="000B282F"/>
    <w:rsid w:val="000B7DF8"/>
    <w:rsid w:val="000C0854"/>
    <w:rsid w:val="000C08BE"/>
    <w:rsid w:val="000C2E5E"/>
    <w:rsid w:val="000C5418"/>
    <w:rsid w:val="000C652E"/>
    <w:rsid w:val="000D2482"/>
    <w:rsid w:val="000D2552"/>
    <w:rsid w:val="000D41B7"/>
    <w:rsid w:val="000E35FF"/>
    <w:rsid w:val="000E5F9F"/>
    <w:rsid w:val="000E64EB"/>
    <w:rsid w:val="000E7082"/>
    <w:rsid w:val="000E7979"/>
    <w:rsid w:val="000F15FA"/>
    <w:rsid w:val="000F1F4E"/>
    <w:rsid w:val="000F7D11"/>
    <w:rsid w:val="00100380"/>
    <w:rsid w:val="00101A41"/>
    <w:rsid w:val="00105126"/>
    <w:rsid w:val="00105926"/>
    <w:rsid w:val="00110C0C"/>
    <w:rsid w:val="00111ADF"/>
    <w:rsid w:val="001133E4"/>
    <w:rsid w:val="0011709D"/>
    <w:rsid w:val="00120E2B"/>
    <w:rsid w:val="00120EBA"/>
    <w:rsid w:val="00120F1F"/>
    <w:rsid w:val="00126695"/>
    <w:rsid w:val="001317A8"/>
    <w:rsid w:val="00132D74"/>
    <w:rsid w:val="00133840"/>
    <w:rsid w:val="00133FA1"/>
    <w:rsid w:val="001356CE"/>
    <w:rsid w:val="001361F7"/>
    <w:rsid w:val="00136DA7"/>
    <w:rsid w:val="0013720D"/>
    <w:rsid w:val="00140FE0"/>
    <w:rsid w:val="00142125"/>
    <w:rsid w:val="00143B7A"/>
    <w:rsid w:val="001454B7"/>
    <w:rsid w:val="00157BB2"/>
    <w:rsid w:val="00157CED"/>
    <w:rsid w:val="00160973"/>
    <w:rsid w:val="001609F0"/>
    <w:rsid w:val="00160F1D"/>
    <w:rsid w:val="00163AB5"/>
    <w:rsid w:val="001640FF"/>
    <w:rsid w:val="00166EE4"/>
    <w:rsid w:val="00170814"/>
    <w:rsid w:val="00171696"/>
    <w:rsid w:val="00173556"/>
    <w:rsid w:val="001741FC"/>
    <w:rsid w:val="00177C3E"/>
    <w:rsid w:val="0018004D"/>
    <w:rsid w:val="00181D3B"/>
    <w:rsid w:val="0018216E"/>
    <w:rsid w:val="0018345A"/>
    <w:rsid w:val="00186B5B"/>
    <w:rsid w:val="00187063"/>
    <w:rsid w:val="0019251E"/>
    <w:rsid w:val="0019278B"/>
    <w:rsid w:val="00193D4D"/>
    <w:rsid w:val="00194991"/>
    <w:rsid w:val="00196C85"/>
    <w:rsid w:val="001A02E6"/>
    <w:rsid w:val="001A1B1D"/>
    <w:rsid w:val="001A5C16"/>
    <w:rsid w:val="001A6796"/>
    <w:rsid w:val="001A7844"/>
    <w:rsid w:val="001B296C"/>
    <w:rsid w:val="001B5A9B"/>
    <w:rsid w:val="001B748A"/>
    <w:rsid w:val="001C0C38"/>
    <w:rsid w:val="001C1F67"/>
    <w:rsid w:val="001C34CA"/>
    <w:rsid w:val="001C3F01"/>
    <w:rsid w:val="001C47B3"/>
    <w:rsid w:val="001C4FD7"/>
    <w:rsid w:val="001C6B9B"/>
    <w:rsid w:val="001D30FF"/>
    <w:rsid w:val="001D4A82"/>
    <w:rsid w:val="001E00A9"/>
    <w:rsid w:val="001E068A"/>
    <w:rsid w:val="001E1CEC"/>
    <w:rsid w:val="001E217E"/>
    <w:rsid w:val="001E3F4B"/>
    <w:rsid w:val="001E4AEE"/>
    <w:rsid w:val="001E5D92"/>
    <w:rsid w:val="001E6931"/>
    <w:rsid w:val="001E7DCB"/>
    <w:rsid w:val="001F1BAB"/>
    <w:rsid w:val="001F3251"/>
    <w:rsid w:val="001F61B1"/>
    <w:rsid w:val="001F70A2"/>
    <w:rsid w:val="001F7D86"/>
    <w:rsid w:val="00201336"/>
    <w:rsid w:val="00201BB2"/>
    <w:rsid w:val="002023B4"/>
    <w:rsid w:val="002043B9"/>
    <w:rsid w:val="00205825"/>
    <w:rsid w:val="00206A83"/>
    <w:rsid w:val="00206FFF"/>
    <w:rsid w:val="0021106B"/>
    <w:rsid w:val="00214DC5"/>
    <w:rsid w:val="002155E1"/>
    <w:rsid w:val="002158F7"/>
    <w:rsid w:val="00216AC2"/>
    <w:rsid w:val="002179B8"/>
    <w:rsid w:val="00220BF6"/>
    <w:rsid w:val="00223D6F"/>
    <w:rsid w:val="0022637F"/>
    <w:rsid w:val="00226849"/>
    <w:rsid w:val="00227460"/>
    <w:rsid w:val="00231901"/>
    <w:rsid w:val="00231FA3"/>
    <w:rsid w:val="002346C7"/>
    <w:rsid w:val="00236598"/>
    <w:rsid w:val="00237C01"/>
    <w:rsid w:val="00240DCF"/>
    <w:rsid w:val="00243C6F"/>
    <w:rsid w:val="00244372"/>
    <w:rsid w:val="00244F4B"/>
    <w:rsid w:val="0024680D"/>
    <w:rsid w:val="002469CD"/>
    <w:rsid w:val="0025258C"/>
    <w:rsid w:val="00253199"/>
    <w:rsid w:val="00254DEA"/>
    <w:rsid w:val="0025760A"/>
    <w:rsid w:val="00257956"/>
    <w:rsid w:val="00257D3B"/>
    <w:rsid w:val="00260397"/>
    <w:rsid w:val="00261749"/>
    <w:rsid w:val="002629AE"/>
    <w:rsid w:val="00262E25"/>
    <w:rsid w:val="00263245"/>
    <w:rsid w:val="00264394"/>
    <w:rsid w:val="00264C4F"/>
    <w:rsid w:val="00265693"/>
    <w:rsid w:val="00266D33"/>
    <w:rsid w:val="002710EE"/>
    <w:rsid w:val="0027160A"/>
    <w:rsid w:val="00271AF7"/>
    <w:rsid w:val="00272E06"/>
    <w:rsid w:val="00276D79"/>
    <w:rsid w:val="002778A4"/>
    <w:rsid w:val="0028313D"/>
    <w:rsid w:val="00286EFB"/>
    <w:rsid w:val="00287C3A"/>
    <w:rsid w:val="00290229"/>
    <w:rsid w:val="002905BA"/>
    <w:rsid w:val="00290E56"/>
    <w:rsid w:val="0029143E"/>
    <w:rsid w:val="002914CF"/>
    <w:rsid w:val="002924CF"/>
    <w:rsid w:val="00292C3D"/>
    <w:rsid w:val="00292FFA"/>
    <w:rsid w:val="00293003"/>
    <w:rsid w:val="0029344D"/>
    <w:rsid w:val="00294CCC"/>
    <w:rsid w:val="00295469"/>
    <w:rsid w:val="002975DC"/>
    <w:rsid w:val="002A051D"/>
    <w:rsid w:val="002A4D43"/>
    <w:rsid w:val="002B1C07"/>
    <w:rsid w:val="002B2FC3"/>
    <w:rsid w:val="002B3788"/>
    <w:rsid w:val="002B41B3"/>
    <w:rsid w:val="002C069F"/>
    <w:rsid w:val="002C2DA6"/>
    <w:rsid w:val="002C310F"/>
    <w:rsid w:val="002C3824"/>
    <w:rsid w:val="002C3B8A"/>
    <w:rsid w:val="002C4BC3"/>
    <w:rsid w:val="002C5368"/>
    <w:rsid w:val="002D261F"/>
    <w:rsid w:val="002D40F8"/>
    <w:rsid w:val="002D41FA"/>
    <w:rsid w:val="002D4520"/>
    <w:rsid w:val="002D5B8D"/>
    <w:rsid w:val="002D6B28"/>
    <w:rsid w:val="002E00A1"/>
    <w:rsid w:val="002E0393"/>
    <w:rsid w:val="002E09E7"/>
    <w:rsid w:val="002E69EF"/>
    <w:rsid w:val="002E7720"/>
    <w:rsid w:val="002E7F6A"/>
    <w:rsid w:val="002F24DE"/>
    <w:rsid w:val="002F2BA7"/>
    <w:rsid w:val="002F3D26"/>
    <w:rsid w:val="002F52E1"/>
    <w:rsid w:val="002F6335"/>
    <w:rsid w:val="00300B36"/>
    <w:rsid w:val="00304FE9"/>
    <w:rsid w:val="00305092"/>
    <w:rsid w:val="003072F7"/>
    <w:rsid w:val="00312ABB"/>
    <w:rsid w:val="00313C80"/>
    <w:rsid w:val="0031429A"/>
    <w:rsid w:val="00315825"/>
    <w:rsid w:val="00316928"/>
    <w:rsid w:val="0032472B"/>
    <w:rsid w:val="003259CE"/>
    <w:rsid w:val="00326070"/>
    <w:rsid w:val="003262E9"/>
    <w:rsid w:val="0032685C"/>
    <w:rsid w:val="00326AB0"/>
    <w:rsid w:val="00326D6F"/>
    <w:rsid w:val="00330F14"/>
    <w:rsid w:val="003315D1"/>
    <w:rsid w:val="00331815"/>
    <w:rsid w:val="00331E81"/>
    <w:rsid w:val="003324B0"/>
    <w:rsid w:val="00332613"/>
    <w:rsid w:val="00332C9A"/>
    <w:rsid w:val="00334E0B"/>
    <w:rsid w:val="00336482"/>
    <w:rsid w:val="00337913"/>
    <w:rsid w:val="00341CC5"/>
    <w:rsid w:val="003420F8"/>
    <w:rsid w:val="00342A7A"/>
    <w:rsid w:val="003437E9"/>
    <w:rsid w:val="003439A5"/>
    <w:rsid w:val="0034445B"/>
    <w:rsid w:val="00345A40"/>
    <w:rsid w:val="003500E1"/>
    <w:rsid w:val="0035538E"/>
    <w:rsid w:val="003556F2"/>
    <w:rsid w:val="00356114"/>
    <w:rsid w:val="00360EF7"/>
    <w:rsid w:val="003707E9"/>
    <w:rsid w:val="0037145E"/>
    <w:rsid w:val="00376A21"/>
    <w:rsid w:val="00380BCF"/>
    <w:rsid w:val="00381D0A"/>
    <w:rsid w:val="0039291C"/>
    <w:rsid w:val="00394C22"/>
    <w:rsid w:val="003953AD"/>
    <w:rsid w:val="003A075B"/>
    <w:rsid w:val="003A314C"/>
    <w:rsid w:val="003A433A"/>
    <w:rsid w:val="003A45F9"/>
    <w:rsid w:val="003A535B"/>
    <w:rsid w:val="003A57D6"/>
    <w:rsid w:val="003B221B"/>
    <w:rsid w:val="003B476C"/>
    <w:rsid w:val="003B4D17"/>
    <w:rsid w:val="003B5A83"/>
    <w:rsid w:val="003B63CB"/>
    <w:rsid w:val="003B6F69"/>
    <w:rsid w:val="003C0067"/>
    <w:rsid w:val="003C2E23"/>
    <w:rsid w:val="003C684F"/>
    <w:rsid w:val="003D3498"/>
    <w:rsid w:val="003D4476"/>
    <w:rsid w:val="003D46B4"/>
    <w:rsid w:val="003D5E27"/>
    <w:rsid w:val="003D615F"/>
    <w:rsid w:val="003D64F7"/>
    <w:rsid w:val="003D69AD"/>
    <w:rsid w:val="003D741E"/>
    <w:rsid w:val="003D7ABC"/>
    <w:rsid w:val="003E2E62"/>
    <w:rsid w:val="003E48CD"/>
    <w:rsid w:val="003E50CA"/>
    <w:rsid w:val="003E6EE2"/>
    <w:rsid w:val="003E7A8E"/>
    <w:rsid w:val="003F088B"/>
    <w:rsid w:val="003F19A1"/>
    <w:rsid w:val="003F1BD5"/>
    <w:rsid w:val="003F1F5F"/>
    <w:rsid w:val="003F31DD"/>
    <w:rsid w:val="003F364E"/>
    <w:rsid w:val="003F5F15"/>
    <w:rsid w:val="003F65BF"/>
    <w:rsid w:val="004022B1"/>
    <w:rsid w:val="004031F2"/>
    <w:rsid w:val="004039CE"/>
    <w:rsid w:val="00403B63"/>
    <w:rsid w:val="0040548D"/>
    <w:rsid w:val="00406A76"/>
    <w:rsid w:val="00413117"/>
    <w:rsid w:val="004200E5"/>
    <w:rsid w:val="00420DD5"/>
    <w:rsid w:val="0042158E"/>
    <w:rsid w:val="004241FB"/>
    <w:rsid w:val="00424C21"/>
    <w:rsid w:val="00425198"/>
    <w:rsid w:val="004317CB"/>
    <w:rsid w:val="00431E7C"/>
    <w:rsid w:val="004367A8"/>
    <w:rsid w:val="00437C30"/>
    <w:rsid w:val="00442D07"/>
    <w:rsid w:val="004433DD"/>
    <w:rsid w:val="004441E8"/>
    <w:rsid w:val="00444DB9"/>
    <w:rsid w:val="00446102"/>
    <w:rsid w:val="00447D98"/>
    <w:rsid w:val="00447E65"/>
    <w:rsid w:val="004515F9"/>
    <w:rsid w:val="00453ABC"/>
    <w:rsid w:val="00454C80"/>
    <w:rsid w:val="00455F0C"/>
    <w:rsid w:val="00455F3E"/>
    <w:rsid w:val="004560D8"/>
    <w:rsid w:val="004603C0"/>
    <w:rsid w:val="004667E7"/>
    <w:rsid w:val="004672A3"/>
    <w:rsid w:val="004676D9"/>
    <w:rsid w:val="00471647"/>
    <w:rsid w:val="00472151"/>
    <w:rsid w:val="004756BC"/>
    <w:rsid w:val="0047571F"/>
    <w:rsid w:val="00476A36"/>
    <w:rsid w:val="00477A04"/>
    <w:rsid w:val="004812B3"/>
    <w:rsid w:val="00485CC8"/>
    <w:rsid w:val="00486592"/>
    <w:rsid w:val="00486923"/>
    <w:rsid w:val="004872FC"/>
    <w:rsid w:val="0049074F"/>
    <w:rsid w:val="00490C3A"/>
    <w:rsid w:val="00491197"/>
    <w:rsid w:val="004937F2"/>
    <w:rsid w:val="00494045"/>
    <w:rsid w:val="0049458E"/>
    <w:rsid w:val="0049491E"/>
    <w:rsid w:val="004971D2"/>
    <w:rsid w:val="004A0038"/>
    <w:rsid w:val="004A124B"/>
    <w:rsid w:val="004B13C8"/>
    <w:rsid w:val="004B2179"/>
    <w:rsid w:val="004B6077"/>
    <w:rsid w:val="004B6415"/>
    <w:rsid w:val="004B64B9"/>
    <w:rsid w:val="004B69B7"/>
    <w:rsid w:val="004B6D68"/>
    <w:rsid w:val="004B7F02"/>
    <w:rsid w:val="004C0BCB"/>
    <w:rsid w:val="004C2E61"/>
    <w:rsid w:val="004C3D08"/>
    <w:rsid w:val="004C4760"/>
    <w:rsid w:val="004C658E"/>
    <w:rsid w:val="004C6601"/>
    <w:rsid w:val="004D1CBB"/>
    <w:rsid w:val="004D2327"/>
    <w:rsid w:val="004D368B"/>
    <w:rsid w:val="004D441A"/>
    <w:rsid w:val="004D66A7"/>
    <w:rsid w:val="004D67CB"/>
    <w:rsid w:val="004D6BAF"/>
    <w:rsid w:val="004E118E"/>
    <w:rsid w:val="004E214F"/>
    <w:rsid w:val="004E38B0"/>
    <w:rsid w:val="004E4F7F"/>
    <w:rsid w:val="004E54FE"/>
    <w:rsid w:val="004F152E"/>
    <w:rsid w:val="004F1AEA"/>
    <w:rsid w:val="004F2C3A"/>
    <w:rsid w:val="004F414D"/>
    <w:rsid w:val="004F4D70"/>
    <w:rsid w:val="004F510D"/>
    <w:rsid w:val="004F53DD"/>
    <w:rsid w:val="005003CD"/>
    <w:rsid w:val="00500B11"/>
    <w:rsid w:val="00506C77"/>
    <w:rsid w:val="005107CA"/>
    <w:rsid w:val="00512343"/>
    <w:rsid w:val="0051356F"/>
    <w:rsid w:val="00517EDC"/>
    <w:rsid w:val="00521DAC"/>
    <w:rsid w:val="00523310"/>
    <w:rsid w:val="00523FA8"/>
    <w:rsid w:val="0052495C"/>
    <w:rsid w:val="005249C3"/>
    <w:rsid w:val="00524BFA"/>
    <w:rsid w:val="0052532C"/>
    <w:rsid w:val="00526245"/>
    <w:rsid w:val="0052701A"/>
    <w:rsid w:val="005278D1"/>
    <w:rsid w:val="0053025A"/>
    <w:rsid w:val="00530A22"/>
    <w:rsid w:val="00531ACC"/>
    <w:rsid w:val="005323A7"/>
    <w:rsid w:val="00532C33"/>
    <w:rsid w:val="00534D1B"/>
    <w:rsid w:val="00536856"/>
    <w:rsid w:val="00537E72"/>
    <w:rsid w:val="00542171"/>
    <w:rsid w:val="00542AE6"/>
    <w:rsid w:val="0054368D"/>
    <w:rsid w:val="00545F85"/>
    <w:rsid w:val="00552CDC"/>
    <w:rsid w:val="00552E70"/>
    <w:rsid w:val="005570B2"/>
    <w:rsid w:val="005600EA"/>
    <w:rsid w:val="005607FE"/>
    <w:rsid w:val="00561891"/>
    <w:rsid w:val="00563C87"/>
    <w:rsid w:val="00563EEB"/>
    <w:rsid w:val="005649A8"/>
    <w:rsid w:val="00564C85"/>
    <w:rsid w:val="00567923"/>
    <w:rsid w:val="00570C2B"/>
    <w:rsid w:val="00570C83"/>
    <w:rsid w:val="00571EA9"/>
    <w:rsid w:val="00572961"/>
    <w:rsid w:val="00572AF9"/>
    <w:rsid w:val="00572B5D"/>
    <w:rsid w:val="005748E9"/>
    <w:rsid w:val="00575B01"/>
    <w:rsid w:val="00576D53"/>
    <w:rsid w:val="00576EBF"/>
    <w:rsid w:val="00577222"/>
    <w:rsid w:val="00577DE2"/>
    <w:rsid w:val="00580E01"/>
    <w:rsid w:val="005824EB"/>
    <w:rsid w:val="005872AE"/>
    <w:rsid w:val="005878C8"/>
    <w:rsid w:val="005919BC"/>
    <w:rsid w:val="005931EC"/>
    <w:rsid w:val="00597256"/>
    <w:rsid w:val="00597896"/>
    <w:rsid w:val="005A082D"/>
    <w:rsid w:val="005A33E7"/>
    <w:rsid w:val="005A3E6B"/>
    <w:rsid w:val="005A45A9"/>
    <w:rsid w:val="005A6256"/>
    <w:rsid w:val="005A6AC9"/>
    <w:rsid w:val="005A6BF8"/>
    <w:rsid w:val="005B497A"/>
    <w:rsid w:val="005B4A70"/>
    <w:rsid w:val="005B7861"/>
    <w:rsid w:val="005B7EAC"/>
    <w:rsid w:val="005C1F9D"/>
    <w:rsid w:val="005C4FC5"/>
    <w:rsid w:val="005C576B"/>
    <w:rsid w:val="005C5B18"/>
    <w:rsid w:val="005C62B7"/>
    <w:rsid w:val="005D065D"/>
    <w:rsid w:val="005D443E"/>
    <w:rsid w:val="005D5123"/>
    <w:rsid w:val="005D5E4E"/>
    <w:rsid w:val="005D61EB"/>
    <w:rsid w:val="005D65F6"/>
    <w:rsid w:val="005E0E31"/>
    <w:rsid w:val="005E1F8D"/>
    <w:rsid w:val="005E2346"/>
    <w:rsid w:val="005E60C5"/>
    <w:rsid w:val="005E72AE"/>
    <w:rsid w:val="005F088A"/>
    <w:rsid w:val="005F4024"/>
    <w:rsid w:val="005F4F18"/>
    <w:rsid w:val="005F6B44"/>
    <w:rsid w:val="005F6C26"/>
    <w:rsid w:val="00600FFF"/>
    <w:rsid w:val="00601D3B"/>
    <w:rsid w:val="006035D2"/>
    <w:rsid w:val="0060543A"/>
    <w:rsid w:val="006067A5"/>
    <w:rsid w:val="006079D6"/>
    <w:rsid w:val="00607EAB"/>
    <w:rsid w:val="006106DF"/>
    <w:rsid w:val="00611222"/>
    <w:rsid w:val="00612535"/>
    <w:rsid w:val="0061327E"/>
    <w:rsid w:val="00613DCB"/>
    <w:rsid w:val="00614638"/>
    <w:rsid w:val="00615C12"/>
    <w:rsid w:val="0062120A"/>
    <w:rsid w:val="0062199B"/>
    <w:rsid w:val="00622A9E"/>
    <w:rsid w:val="006249B2"/>
    <w:rsid w:val="00624BBF"/>
    <w:rsid w:val="00624DAC"/>
    <w:rsid w:val="00625CE2"/>
    <w:rsid w:val="006266FD"/>
    <w:rsid w:val="00626956"/>
    <w:rsid w:val="00627BA2"/>
    <w:rsid w:val="00627CBE"/>
    <w:rsid w:val="006302BD"/>
    <w:rsid w:val="00636F27"/>
    <w:rsid w:val="006414CA"/>
    <w:rsid w:val="00643980"/>
    <w:rsid w:val="006479D8"/>
    <w:rsid w:val="00650F8B"/>
    <w:rsid w:val="0065124A"/>
    <w:rsid w:val="0065165E"/>
    <w:rsid w:val="006517F2"/>
    <w:rsid w:val="006536CF"/>
    <w:rsid w:val="00653B94"/>
    <w:rsid w:val="006540A7"/>
    <w:rsid w:val="006549D1"/>
    <w:rsid w:val="00655464"/>
    <w:rsid w:val="0065642F"/>
    <w:rsid w:val="00656FFE"/>
    <w:rsid w:val="00660305"/>
    <w:rsid w:val="0066088A"/>
    <w:rsid w:val="006637D3"/>
    <w:rsid w:val="00664780"/>
    <w:rsid w:val="006675E7"/>
    <w:rsid w:val="00670A6D"/>
    <w:rsid w:val="0067118E"/>
    <w:rsid w:val="0067127D"/>
    <w:rsid w:val="00671A10"/>
    <w:rsid w:val="00674B3A"/>
    <w:rsid w:val="0067784F"/>
    <w:rsid w:val="00681F1C"/>
    <w:rsid w:val="00682566"/>
    <w:rsid w:val="0068425D"/>
    <w:rsid w:val="00684F9A"/>
    <w:rsid w:val="00685DF3"/>
    <w:rsid w:val="0069018D"/>
    <w:rsid w:val="00691DDB"/>
    <w:rsid w:val="006951A7"/>
    <w:rsid w:val="00695CD9"/>
    <w:rsid w:val="00695D7D"/>
    <w:rsid w:val="006963B2"/>
    <w:rsid w:val="006A04D4"/>
    <w:rsid w:val="006A1484"/>
    <w:rsid w:val="006A1EB6"/>
    <w:rsid w:val="006A5F24"/>
    <w:rsid w:val="006B121C"/>
    <w:rsid w:val="006B1EA1"/>
    <w:rsid w:val="006B2DDE"/>
    <w:rsid w:val="006B3525"/>
    <w:rsid w:val="006B4540"/>
    <w:rsid w:val="006B69C7"/>
    <w:rsid w:val="006C0CE7"/>
    <w:rsid w:val="006C1E92"/>
    <w:rsid w:val="006C641F"/>
    <w:rsid w:val="006D036C"/>
    <w:rsid w:val="006D07D5"/>
    <w:rsid w:val="006D2C2E"/>
    <w:rsid w:val="006D4460"/>
    <w:rsid w:val="006D4863"/>
    <w:rsid w:val="006D6440"/>
    <w:rsid w:val="006D66EF"/>
    <w:rsid w:val="006D6751"/>
    <w:rsid w:val="006E148A"/>
    <w:rsid w:val="006E16E8"/>
    <w:rsid w:val="006E2363"/>
    <w:rsid w:val="006E30FB"/>
    <w:rsid w:val="006E52D6"/>
    <w:rsid w:val="006E69B4"/>
    <w:rsid w:val="006F05F2"/>
    <w:rsid w:val="006F0999"/>
    <w:rsid w:val="006F2A74"/>
    <w:rsid w:val="006F3B0F"/>
    <w:rsid w:val="006F77CB"/>
    <w:rsid w:val="006F78C0"/>
    <w:rsid w:val="006F7D72"/>
    <w:rsid w:val="00703CE2"/>
    <w:rsid w:val="00707169"/>
    <w:rsid w:val="0071334D"/>
    <w:rsid w:val="00717E94"/>
    <w:rsid w:val="00721474"/>
    <w:rsid w:val="00721F3F"/>
    <w:rsid w:val="00722943"/>
    <w:rsid w:val="00722A97"/>
    <w:rsid w:val="00723E83"/>
    <w:rsid w:val="00727047"/>
    <w:rsid w:val="00732D74"/>
    <w:rsid w:val="0073531C"/>
    <w:rsid w:val="00736BC4"/>
    <w:rsid w:val="007412B7"/>
    <w:rsid w:val="0074153E"/>
    <w:rsid w:val="0074179B"/>
    <w:rsid w:val="00742DD5"/>
    <w:rsid w:val="007438A0"/>
    <w:rsid w:val="00743C9C"/>
    <w:rsid w:val="00743D2A"/>
    <w:rsid w:val="00750363"/>
    <w:rsid w:val="00751231"/>
    <w:rsid w:val="007533C7"/>
    <w:rsid w:val="0075556C"/>
    <w:rsid w:val="00760025"/>
    <w:rsid w:val="00762FE2"/>
    <w:rsid w:val="00765C24"/>
    <w:rsid w:val="0076713E"/>
    <w:rsid w:val="0077040E"/>
    <w:rsid w:val="007705C9"/>
    <w:rsid w:val="00770C66"/>
    <w:rsid w:val="007716F8"/>
    <w:rsid w:val="0077183B"/>
    <w:rsid w:val="00774C26"/>
    <w:rsid w:val="007750EB"/>
    <w:rsid w:val="007763EF"/>
    <w:rsid w:val="00776476"/>
    <w:rsid w:val="007832DA"/>
    <w:rsid w:val="0078408F"/>
    <w:rsid w:val="0078755E"/>
    <w:rsid w:val="0079091E"/>
    <w:rsid w:val="00790E81"/>
    <w:rsid w:val="007914E2"/>
    <w:rsid w:val="00791A32"/>
    <w:rsid w:val="00793D4D"/>
    <w:rsid w:val="00794D73"/>
    <w:rsid w:val="00795D13"/>
    <w:rsid w:val="00796E79"/>
    <w:rsid w:val="00797ADD"/>
    <w:rsid w:val="007A05E6"/>
    <w:rsid w:val="007A767A"/>
    <w:rsid w:val="007B0E06"/>
    <w:rsid w:val="007B13CA"/>
    <w:rsid w:val="007B36D5"/>
    <w:rsid w:val="007B40CE"/>
    <w:rsid w:val="007B4110"/>
    <w:rsid w:val="007B58B9"/>
    <w:rsid w:val="007B6D23"/>
    <w:rsid w:val="007B75CF"/>
    <w:rsid w:val="007C14CC"/>
    <w:rsid w:val="007C243E"/>
    <w:rsid w:val="007C24A0"/>
    <w:rsid w:val="007C28BC"/>
    <w:rsid w:val="007C58A7"/>
    <w:rsid w:val="007C6A2D"/>
    <w:rsid w:val="007C6EFC"/>
    <w:rsid w:val="007C79CC"/>
    <w:rsid w:val="007D04D6"/>
    <w:rsid w:val="007D060C"/>
    <w:rsid w:val="007D3AD4"/>
    <w:rsid w:val="007D3D20"/>
    <w:rsid w:val="007D6245"/>
    <w:rsid w:val="007E3AAA"/>
    <w:rsid w:val="007E3FE2"/>
    <w:rsid w:val="007E62A3"/>
    <w:rsid w:val="007E7098"/>
    <w:rsid w:val="007E741A"/>
    <w:rsid w:val="007F0795"/>
    <w:rsid w:val="007F08C9"/>
    <w:rsid w:val="007F31CE"/>
    <w:rsid w:val="007F5DFF"/>
    <w:rsid w:val="00802C80"/>
    <w:rsid w:val="008044CC"/>
    <w:rsid w:val="00804CD0"/>
    <w:rsid w:val="0080516F"/>
    <w:rsid w:val="00805FEC"/>
    <w:rsid w:val="008061AA"/>
    <w:rsid w:val="00806338"/>
    <w:rsid w:val="00810093"/>
    <w:rsid w:val="0081105D"/>
    <w:rsid w:val="008110F4"/>
    <w:rsid w:val="00812591"/>
    <w:rsid w:val="00812DAD"/>
    <w:rsid w:val="008139C1"/>
    <w:rsid w:val="00813D0E"/>
    <w:rsid w:val="00814915"/>
    <w:rsid w:val="00814966"/>
    <w:rsid w:val="00815276"/>
    <w:rsid w:val="0082260D"/>
    <w:rsid w:val="00822C29"/>
    <w:rsid w:val="008251CD"/>
    <w:rsid w:val="00826C5D"/>
    <w:rsid w:val="00827707"/>
    <w:rsid w:val="00830D07"/>
    <w:rsid w:val="00831A21"/>
    <w:rsid w:val="00832436"/>
    <w:rsid w:val="00833F76"/>
    <w:rsid w:val="00833FFB"/>
    <w:rsid w:val="008362C1"/>
    <w:rsid w:val="0083790C"/>
    <w:rsid w:val="00840DAF"/>
    <w:rsid w:val="00841B0F"/>
    <w:rsid w:val="00842949"/>
    <w:rsid w:val="00843646"/>
    <w:rsid w:val="00843FBE"/>
    <w:rsid w:val="00845653"/>
    <w:rsid w:val="00846C11"/>
    <w:rsid w:val="00846E58"/>
    <w:rsid w:val="00847ED4"/>
    <w:rsid w:val="00850280"/>
    <w:rsid w:val="00850A67"/>
    <w:rsid w:val="00851CBE"/>
    <w:rsid w:val="00853A75"/>
    <w:rsid w:val="00855197"/>
    <w:rsid w:val="0085620F"/>
    <w:rsid w:val="00857303"/>
    <w:rsid w:val="008600D5"/>
    <w:rsid w:val="008626CD"/>
    <w:rsid w:val="00864BC6"/>
    <w:rsid w:val="00866016"/>
    <w:rsid w:val="00867CAC"/>
    <w:rsid w:val="008707BA"/>
    <w:rsid w:val="00870804"/>
    <w:rsid w:val="00870E0F"/>
    <w:rsid w:val="00872EB0"/>
    <w:rsid w:val="008745B0"/>
    <w:rsid w:val="00875C04"/>
    <w:rsid w:val="0087673A"/>
    <w:rsid w:val="00877866"/>
    <w:rsid w:val="00880877"/>
    <w:rsid w:val="00880DE6"/>
    <w:rsid w:val="00880E50"/>
    <w:rsid w:val="00885D60"/>
    <w:rsid w:val="008906E2"/>
    <w:rsid w:val="00890CA8"/>
    <w:rsid w:val="00891219"/>
    <w:rsid w:val="0089152D"/>
    <w:rsid w:val="00892A1D"/>
    <w:rsid w:val="008936B8"/>
    <w:rsid w:val="0089605F"/>
    <w:rsid w:val="008A0F46"/>
    <w:rsid w:val="008A2D0F"/>
    <w:rsid w:val="008A31F3"/>
    <w:rsid w:val="008A3E10"/>
    <w:rsid w:val="008A4484"/>
    <w:rsid w:val="008A44A5"/>
    <w:rsid w:val="008A6E84"/>
    <w:rsid w:val="008A6FE3"/>
    <w:rsid w:val="008A74CA"/>
    <w:rsid w:val="008B208D"/>
    <w:rsid w:val="008B28F4"/>
    <w:rsid w:val="008B323F"/>
    <w:rsid w:val="008B43D5"/>
    <w:rsid w:val="008B576A"/>
    <w:rsid w:val="008B59EB"/>
    <w:rsid w:val="008B6EAC"/>
    <w:rsid w:val="008C06E1"/>
    <w:rsid w:val="008C24AF"/>
    <w:rsid w:val="008C400C"/>
    <w:rsid w:val="008C4088"/>
    <w:rsid w:val="008C418C"/>
    <w:rsid w:val="008C4720"/>
    <w:rsid w:val="008C7A47"/>
    <w:rsid w:val="008D5672"/>
    <w:rsid w:val="008D6EF3"/>
    <w:rsid w:val="008D737E"/>
    <w:rsid w:val="008E3D59"/>
    <w:rsid w:val="008E4021"/>
    <w:rsid w:val="008E5FD0"/>
    <w:rsid w:val="008E7B36"/>
    <w:rsid w:val="008F3B6C"/>
    <w:rsid w:val="008F5D14"/>
    <w:rsid w:val="008F6256"/>
    <w:rsid w:val="008F7421"/>
    <w:rsid w:val="008F7DA4"/>
    <w:rsid w:val="009017EB"/>
    <w:rsid w:val="00903FB9"/>
    <w:rsid w:val="0090508E"/>
    <w:rsid w:val="00905919"/>
    <w:rsid w:val="00906E85"/>
    <w:rsid w:val="00907F51"/>
    <w:rsid w:val="0091085D"/>
    <w:rsid w:val="00910DE8"/>
    <w:rsid w:val="00915150"/>
    <w:rsid w:val="0092085F"/>
    <w:rsid w:val="00921F98"/>
    <w:rsid w:val="0092279C"/>
    <w:rsid w:val="00923C71"/>
    <w:rsid w:val="00924643"/>
    <w:rsid w:val="0092549C"/>
    <w:rsid w:val="00925A97"/>
    <w:rsid w:val="00926701"/>
    <w:rsid w:val="0093061E"/>
    <w:rsid w:val="009311CE"/>
    <w:rsid w:val="0093273A"/>
    <w:rsid w:val="00933438"/>
    <w:rsid w:val="00933D8D"/>
    <w:rsid w:val="00933ED0"/>
    <w:rsid w:val="00935FF5"/>
    <w:rsid w:val="00937360"/>
    <w:rsid w:val="009425B8"/>
    <w:rsid w:val="00942E27"/>
    <w:rsid w:val="0094449A"/>
    <w:rsid w:val="0094629B"/>
    <w:rsid w:val="0094725E"/>
    <w:rsid w:val="0095020A"/>
    <w:rsid w:val="0095264F"/>
    <w:rsid w:val="00952CD2"/>
    <w:rsid w:val="0095574D"/>
    <w:rsid w:val="00956BBC"/>
    <w:rsid w:val="00960B87"/>
    <w:rsid w:val="00962291"/>
    <w:rsid w:val="009634E8"/>
    <w:rsid w:val="00964110"/>
    <w:rsid w:val="009656D9"/>
    <w:rsid w:val="00967007"/>
    <w:rsid w:val="009679EB"/>
    <w:rsid w:val="00967CA3"/>
    <w:rsid w:val="00970C14"/>
    <w:rsid w:val="009716C5"/>
    <w:rsid w:val="00976E09"/>
    <w:rsid w:val="00980E86"/>
    <w:rsid w:val="00981EAA"/>
    <w:rsid w:val="0098361A"/>
    <w:rsid w:val="00984057"/>
    <w:rsid w:val="009856DF"/>
    <w:rsid w:val="00985BD6"/>
    <w:rsid w:val="0098639A"/>
    <w:rsid w:val="009868D0"/>
    <w:rsid w:val="00993E29"/>
    <w:rsid w:val="00994B3A"/>
    <w:rsid w:val="0099536E"/>
    <w:rsid w:val="00996A49"/>
    <w:rsid w:val="00996BA8"/>
    <w:rsid w:val="009A1A24"/>
    <w:rsid w:val="009A2B6A"/>
    <w:rsid w:val="009A4417"/>
    <w:rsid w:val="009A4B8A"/>
    <w:rsid w:val="009A5CAE"/>
    <w:rsid w:val="009A7EFA"/>
    <w:rsid w:val="009B052C"/>
    <w:rsid w:val="009B0669"/>
    <w:rsid w:val="009B40E9"/>
    <w:rsid w:val="009B4D14"/>
    <w:rsid w:val="009B5614"/>
    <w:rsid w:val="009B5B9E"/>
    <w:rsid w:val="009C2797"/>
    <w:rsid w:val="009C38D5"/>
    <w:rsid w:val="009C6836"/>
    <w:rsid w:val="009C6D51"/>
    <w:rsid w:val="009D0043"/>
    <w:rsid w:val="009D15DC"/>
    <w:rsid w:val="009D27E5"/>
    <w:rsid w:val="009D2C04"/>
    <w:rsid w:val="009D2FEB"/>
    <w:rsid w:val="009D327A"/>
    <w:rsid w:val="009D44BF"/>
    <w:rsid w:val="009D6372"/>
    <w:rsid w:val="009D7E27"/>
    <w:rsid w:val="009E35E6"/>
    <w:rsid w:val="009E4518"/>
    <w:rsid w:val="009E4817"/>
    <w:rsid w:val="009E4B5D"/>
    <w:rsid w:val="009E4C67"/>
    <w:rsid w:val="009E5A32"/>
    <w:rsid w:val="009E5BD6"/>
    <w:rsid w:val="009E71D5"/>
    <w:rsid w:val="009F2DA6"/>
    <w:rsid w:val="009F30BD"/>
    <w:rsid w:val="009F66D7"/>
    <w:rsid w:val="00A01AF7"/>
    <w:rsid w:val="00A01D17"/>
    <w:rsid w:val="00A02CEA"/>
    <w:rsid w:val="00A02F93"/>
    <w:rsid w:val="00A0431F"/>
    <w:rsid w:val="00A05EBF"/>
    <w:rsid w:val="00A05F6A"/>
    <w:rsid w:val="00A11A5D"/>
    <w:rsid w:val="00A12AE3"/>
    <w:rsid w:val="00A13029"/>
    <w:rsid w:val="00A138A6"/>
    <w:rsid w:val="00A13D4D"/>
    <w:rsid w:val="00A14B19"/>
    <w:rsid w:val="00A16CB4"/>
    <w:rsid w:val="00A23524"/>
    <w:rsid w:val="00A2389B"/>
    <w:rsid w:val="00A27D41"/>
    <w:rsid w:val="00A30C3D"/>
    <w:rsid w:val="00A313CD"/>
    <w:rsid w:val="00A37C02"/>
    <w:rsid w:val="00A40F3B"/>
    <w:rsid w:val="00A461F0"/>
    <w:rsid w:val="00A513AD"/>
    <w:rsid w:val="00A57273"/>
    <w:rsid w:val="00A57327"/>
    <w:rsid w:val="00A601DD"/>
    <w:rsid w:val="00A615EE"/>
    <w:rsid w:val="00A63F7F"/>
    <w:rsid w:val="00A63FB6"/>
    <w:rsid w:val="00A64398"/>
    <w:rsid w:val="00A65098"/>
    <w:rsid w:val="00A67D2A"/>
    <w:rsid w:val="00A70E4B"/>
    <w:rsid w:val="00A72837"/>
    <w:rsid w:val="00A739D8"/>
    <w:rsid w:val="00A74924"/>
    <w:rsid w:val="00A74D18"/>
    <w:rsid w:val="00A80D51"/>
    <w:rsid w:val="00A81F53"/>
    <w:rsid w:val="00A8207A"/>
    <w:rsid w:val="00A8255F"/>
    <w:rsid w:val="00A87915"/>
    <w:rsid w:val="00A900D0"/>
    <w:rsid w:val="00A90BA1"/>
    <w:rsid w:val="00A91CBA"/>
    <w:rsid w:val="00A935F0"/>
    <w:rsid w:val="00AA0ED0"/>
    <w:rsid w:val="00AA13D4"/>
    <w:rsid w:val="00AA4AC7"/>
    <w:rsid w:val="00AA591B"/>
    <w:rsid w:val="00AA5EB4"/>
    <w:rsid w:val="00AB53CF"/>
    <w:rsid w:val="00AC57F4"/>
    <w:rsid w:val="00AD0BAB"/>
    <w:rsid w:val="00AD1992"/>
    <w:rsid w:val="00AD1A37"/>
    <w:rsid w:val="00AD2007"/>
    <w:rsid w:val="00AD3ACA"/>
    <w:rsid w:val="00AD4A40"/>
    <w:rsid w:val="00AD4C67"/>
    <w:rsid w:val="00AD4DD1"/>
    <w:rsid w:val="00AD5B58"/>
    <w:rsid w:val="00AD6687"/>
    <w:rsid w:val="00AE0627"/>
    <w:rsid w:val="00AE0817"/>
    <w:rsid w:val="00AE3B27"/>
    <w:rsid w:val="00AE4F6B"/>
    <w:rsid w:val="00AE7A11"/>
    <w:rsid w:val="00AF17D7"/>
    <w:rsid w:val="00AF1DE5"/>
    <w:rsid w:val="00AF23E8"/>
    <w:rsid w:val="00AF2B54"/>
    <w:rsid w:val="00AF2C0A"/>
    <w:rsid w:val="00AF35EB"/>
    <w:rsid w:val="00AF4490"/>
    <w:rsid w:val="00AF5971"/>
    <w:rsid w:val="00AF59B0"/>
    <w:rsid w:val="00B04C5D"/>
    <w:rsid w:val="00B04F11"/>
    <w:rsid w:val="00B05359"/>
    <w:rsid w:val="00B056FA"/>
    <w:rsid w:val="00B06B10"/>
    <w:rsid w:val="00B0754F"/>
    <w:rsid w:val="00B07DCF"/>
    <w:rsid w:val="00B1029F"/>
    <w:rsid w:val="00B15EB3"/>
    <w:rsid w:val="00B21D34"/>
    <w:rsid w:val="00B22B68"/>
    <w:rsid w:val="00B23C84"/>
    <w:rsid w:val="00B24A32"/>
    <w:rsid w:val="00B25A90"/>
    <w:rsid w:val="00B25C51"/>
    <w:rsid w:val="00B27304"/>
    <w:rsid w:val="00B3079A"/>
    <w:rsid w:val="00B334FC"/>
    <w:rsid w:val="00B3367F"/>
    <w:rsid w:val="00B33B57"/>
    <w:rsid w:val="00B33EA3"/>
    <w:rsid w:val="00B345AB"/>
    <w:rsid w:val="00B34633"/>
    <w:rsid w:val="00B34DA5"/>
    <w:rsid w:val="00B37E0C"/>
    <w:rsid w:val="00B44709"/>
    <w:rsid w:val="00B453A4"/>
    <w:rsid w:val="00B508FB"/>
    <w:rsid w:val="00B53825"/>
    <w:rsid w:val="00B5405B"/>
    <w:rsid w:val="00B54C49"/>
    <w:rsid w:val="00B56E18"/>
    <w:rsid w:val="00B61DD8"/>
    <w:rsid w:val="00B642FE"/>
    <w:rsid w:val="00B65652"/>
    <w:rsid w:val="00B67E54"/>
    <w:rsid w:val="00B71082"/>
    <w:rsid w:val="00B71AD2"/>
    <w:rsid w:val="00B75177"/>
    <w:rsid w:val="00B80205"/>
    <w:rsid w:val="00B81853"/>
    <w:rsid w:val="00B8319D"/>
    <w:rsid w:val="00B841EF"/>
    <w:rsid w:val="00B84493"/>
    <w:rsid w:val="00B84738"/>
    <w:rsid w:val="00B8580B"/>
    <w:rsid w:val="00B86DDB"/>
    <w:rsid w:val="00B91874"/>
    <w:rsid w:val="00B91B43"/>
    <w:rsid w:val="00B931A5"/>
    <w:rsid w:val="00B93482"/>
    <w:rsid w:val="00B96F65"/>
    <w:rsid w:val="00B97267"/>
    <w:rsid w:val="00BA087B"/>
    <w:rsid w:val="00BA2020"/>
    <w:rsid w:val="00BA2BFA"/>
    <w:rsid w:val="00BA3F04"/>
    <w:rsid w:val="00BA4269"/>
    <w:rsid w:val="00BA4DDD"/>
    <w:rsid w:val="00BA580A"/>
    <w:rsid w:val="00BA5C5A"/>
    <w:rsid w:val="00BA6820"/>
    <w:rsid w:val="00BA6E75"/>
    <w:rsid w:val="00BB0895"/>
    <w:rsid w:val="00BB191D"/>
    <w:rsid w:val="00BC1292"/>
    <w:rsid w:val="00BC207C"/>
    <w:rsid w:val="00BC31B1"/>
    <w:rsid w:val="00BC423E"/>
    <w:rsid w:val="00BC525E"/>
    <w:rsid w:val="00BC5AFC"/>
    <w:rsid w:val="00BC766D"/>
    <w:rsid w:val="00BD1D29"/>
    <w:rsid w:val="00BD2458"/>
    <w:rsid w:val="00BD3E18"/>
    <w:rsid w:val="00BE0366"/>
    <w:rsid w:val="00BE1FE1"/>
    <w:rsid w:val="00BE2894"/>
    <w:rsid w:val="00BE405C"/>
    <w:rsid w:val="00BE431C"/>
    <w:rsid w:val="00BE57BC"/>
    <w:rsid w:val="00BE6A60"/>
    <w:rsid w:val="00BF29AB"/>
    <w:rsid w:val="00C005E9"/>
    <w:rsid w:val="00C036A8"/>
    <w:rsid w:val="00C06169"/>
    <w:rsid w:val="00C074A9"/>
    <w:rsid w:val="00C07759"/>
    <w:rsid w:val="00C121C5"/>
    <w:rsid w:val="00C15454"/>
    <w:rsid w:val="00C169EA"/>
    <w:rsid w:val="00C17258"/>
    <w:rsid w:val="00C20541"/>
    <w:rsid w:val="00C21545"/>
    <w:rsid w:val="00C2256B"/>
    <w:rsid w:val="00C22FD4"/>
    <w:rsid w:val="00C23801"/>
    <w:rsid w:val="00C30733"/>
    <w:rsid w:val="00C30D93"/>
    <w:rsid w:val="00C34238"/>
    <w:rsid w:val="00C37238"/>
    <w:rsid w:val="00C4196B"/>
    <w:rsid w:val="00C4218E"/>
    <w:rsid w:val="00C44100"/>
    <w:rsid w:val="00C456AE"/>
    <w:rsid w:val="00C4601A"/>
    <w:rsid w:val="00C537CB"/>
    <w:rsid w:val="00C57CE6"/>
    <w:rsid w:val="00C64959"/>
    <w:rsid w:val="00C66C0B"/>
    <w:rsid w:val="00C67F32"/>
    <w:rsid w:val="00C73AC5"/>
    <w:rsid w:val="00C7591C"/>
    <w:rsid w:val="00C7617F"/>
    <w:rsid w:val="00C7627C"/>
    <w:rsid w:val="00C82622"/>
    <w:rsid w:val="00C82EAA"/>
    <w:rsid w:val="00C84493"/>
    <w:rsid w:val="00C84E34"/>
    <w:rsid w:val="00C91B2E"/>
    <w:rsid w:val="00C91B31"/>
    <w:rsid w:val="00C9728F"/>
    <w:rsid w:val="00C97929"/>
    <w:rsid w:val="00CA06C7"/>
    <w:rsid w:val="00CA1411"/>
    <w:rsid w:val="00CA254F"/>
    <w:rsid w:val="00CB0FA6"/>
    <w:rsid w:val="00CB1FDA"/>
    <w:rsid w:val="00CB25DD"/>
    <w:rsid w:val="00CB27CC"/>
    <w:rsid w:val="00CB29C6"/>
    <w:rsid w:val="00CB2FB8"/>
    <w:rsid w:val="00CB60BF"/>
    <w:rsid w:val="00CB6F3F"/>
    <w:rsid w:val="00CB79A9"/>
    <w:rsid w:val="00CB7E11"/>
    <w:rsid w:val="00CB7E68"/>
    <w:rsid w:val="00CC00DB"/>
    <w:rsid w:val="00CC1D3F"/>
    <w:rsid w:val="00CC281D"/>
    <w:rsid w:val="00CC2A83"/>
    <w:rsid w:val="00CC3262"/>
    <w:rsid w:val="00CC4DC4"/>
    <w:rsid w:val="00CC5F73"/>
    <w:rsid w:val="00CC6E5E"/>
    <w:rsid w:val="00CD09B5"/>
    <w:rsid w:val="00CD263C"/>
    <w:rsid w:val="00CD2F43"/>
    <w:rsid w:val="00CD4018"/>
    <w:rsid w:val="00CD6FDD"/>
    <w:rsid w:val="00CE0ECE"/>
    <w:rsid w:val="00CE28B8"/>
    <w:rsid w:val="00CE386C"/>
    <w:rsid w:val="00CE4C26"/>
    <w:rsid w:val="00CE5CE3"/>
    <w:rsid w:val="00CE6809"/>
    <w:rsid w:val="00CE6EBD"/>
    <w:rsid w:val="00CE77B6"/>
    <w:rsid w:val="00CF06D9"/>
    <w:rsid w:val="00CF2A7A"/>
    <w:rsid w:val="00CF3D17"/>
    <w:rsid w:val="00CF3D84"/>
    <w:rsid w:val="00CF66A1"/>
    <w:rsid w:val="00CF6FEB"/>
    <w:rsid w:val="00D0113D"/>
    <w:rsid w:val="00D027C6"/>
    <w:rsid w:val="00D028DD"/>
    <w:rsid w:val="00D02CFF"/>
    <w:rsid w:val="00D03EE8"/>
    <w:rsid w:val="00D05742"/>
    <w:rsid w:val="00D11A67"/>
    <w:rsid w:val="00D132B3"/>
    <w:rsid w:val="00D165B8"/>
    <w:rsid w:val="00D17F25"/>
    <w:rsid w:val="00D226A3"/>
    <w:rsid w:val="00D233B6"/>
    <w:rsid w:val="00D23C35"/>
    <w:rsid w:val="00D25A6F"/>
    <w:rsid w:val="00D26922"/>
    <w:rsid w:val="00D26AD7"/>
    <w:rsid w:val="00D30750"/>
    <w:rsid w:val="00D32562"/>
    <w:rsid w:val="00D3302B"/>
    <w:rsid w:val="00D35D06"/>
    <w:rsid w:val="00D36981"/>
    <w:rsid w:val="00D3701C"/>
    <w:rsid w:val="00D374E0"/>
    <w:rsid w:val="00D37DC9"/>
    <w:rsid w:val="00D41E4F"/>
    <w:rsid w:val="00D420DD"/>
    <w:rsid w:val="00D45257"/>
    <w:rsid w:val="00D4534C"/>
    <w:rsid w:val="00D4695A"/>
    <w:rsid w:val="00D46CE2"/>
    <w:rsid w:val="00D47808"/>
    <w:rsid w:val="00D505A3"/>
    <w:rsid w:val="00D5471A"/>
    <w:rsid w:val="00D556D9"/>
    <w:rsid w:val="00D55B2A"/>
    <w:rsid w:val="00D56582"/>
    <w:rsid w:val="00D5742F"/>
    <w:rsid w:val="00D574ED"/>
    <w:rsid w:val="00D578E8"/>
    <w:rsid w:val="00D606E6"/>
    <w:rsid w:val="00D60846"/>
    <w:rsid w:val="00D61466"/>
    <w:rsid w:val="00D61A9E"/>
    <w:rsid w:val="00D638CC"/>
    <w:rsid w:val="00D677A5"/>
    <w:rsid w:val="00D7135D"/>
    <w:rsid w:val="00D75375"/>
    <w:rsid w:val="00D82E51"/>
    <w:rsid w:val="00D846E3"/>
    <w:rsid w:val="00D86798"/>
    <w:rsid w:val="00D90A12"/>
    <w:rsid w:val="00D9159B"/>
    <w:rsid w:val="00D92BBA"/>
    <w:rsid w:val="00D94494"/>
    <w:rsid w:val="00D9619B"/>
    <w:rsid w:val="00D96428"/>
    <w:rsid w:val="00D977B5"/>
    <w:rsid w:val="00DA6F80"/>
    <w:rsid w:val="00DB1311"/>
    <w:rsid w:val="00DB1317"/>
    <w:rsid w:val="00DB4019"/>
    <w:rsid w:val="00DB43DC"/>
    <w:rsid w:val="00DB471F"/>
    <w:rsid w:val="00DB4F7C"/>
    <w:rsid w:val="00DB531B"/>
    <w:rsid w:val="00DB72AE"/>
    <w:rsid w:val="00DB77DB"/>
    <w:rsid w:val="00DC4110"/>
    <w:rsid w:val="00DC73F5"/>
    <w:rsid w:val="00DD02B6"/>
    <w:rsid w:val="00DD0ECB"/>
    <w:rsid w:val="00DD2021"/>
    <w:rsid w:val="00DD35D7"/>
    <w:rsid w:val="00DD474B"/>
    <w:rsid w:val="00DD59E0"/>
    <w:rsid w:val="00DD5E22"/>
    <w:rsid w:val="00DD6AA5"/>
    <w:rsid w:val="00DD73FD"/>
    <w:rsid w:val="00DD77A0"/>
    <w:rsid w:val="00DE07DD"/>
    <w:rsid w:val="00DE19C7"/>
    <w:rsid w:val="00DE1F3F"/>
    <w:rsid w:val="00DE2C30"/>
    <w:rsid w:val="00DE3219"/>
    <w:rsid w:val="00DE35C2"/>
    <w:rsid w:val="00DE370F"/>
    <w:rsid w:val="00DE615D"/>
    <w:rsid w:val="00DE6455"/>
    <w:rsid w:val="00DE7C5B"/>
    <w:rsid w:val="00DF2D8F"/>
    <w:rsid w:val="00DF2DD8"/>
    <w:rsid w:val="00DF3778"/>
    <w:rsid w:val="00DF3E14"/>
    <w:rsid w:val="00DF4378"/>
    <w:rsid w:val="00DF4817"/>
    <w:rsid w:val="00DF58F1"/>
    <w:rsid w:val="00E00E7D"/>
    <w:rsid w:val="00E02513"/>
    <w:rsid w:val="00E02E95"/>
    <w:rsid w:val="00E03E41"/>
    <w:rsid w:val="00E04123"/>
    <w:rsid w:val="00E06BB3"/>
    <w:rsid w:val="00E07D02"/>
    <w:rsid w:val="00E07D45"/>
    <w:rsid w:val="00E102D5"/>
    <w:rsid w:val="00E1192C"/>
    <w:rsid w:val="00E12AAE"/>
    <w:rsid w:val="00E20700"/>
    <w:rsid w:val="00E20E5F"/>
    <w:rsid w:val="00E23604"/>
    <w:rsid w:val="00E23B41"/>
    <w:rsid w:val="00E23BD1"/>
    <w:rsid w:val="00E23CB0"/>
    <w:rsid w:val="00E24077"/>
    <w:rsid w:val="00E30765"/>
    <w:rsid w:val="00E317AD"/>
    <w:rsid w:val="00E32200"/>
    <w:rsid w:val="00E322C7"/>
    <w:rsid w:val="00E33FC8"/>
    <w:rsid w:val="00E367D2"/>
    <w:rsid w:val="00E373F9"/>
    <w:rsid w:val="00E44382"/>
    <w:rsid w:val="00E45A04"/>
    <w:rsid w:val="00E503E6"/>
    <w:rsid w:val="00E50EF4"/>
    <w:rsid w:val="00E5209E"/>
    <w:rsid w:val="00E52AB3"/>
    <w:rsid w:val="00E53E37"/>
    <w:rsid w:val="00E54876"/>
    <w:rsid w:val="00E560D7"/>
    <w:rsid w:val="00E5646E"/>
    <w:rsid w:val="00E570FF"/>
    <w:rsid w:val="00E62E04"/>
    <w:rsid w:val="00E662C6"/>
    <w:rsid w:val="00E73056"/>
    <w:rsid w:val="00E75255"/>
    <w:rsid w:val="00E756FA"/>
    <w:rsid w:val="00E803D2"/>
    <w:rsid w:val="00E80C50"/>
    <w:rsid w:val="00E81BDF"/>
    <w:rsid w:val="00E81DBB"/>
    <w:rsid w:val="00E8240D"/>
    <w:rsid w:val="00E855E6"/>
    <w:rsid w:val="00E855F7"/>
    <w:rsid w:val="00E86286"/>
    <w:rsid w:val="00E864CE"/>
    <w:rsid w:val="00E87E50"/>
    <w:rsid w:val="00E915AF"/>
    <w:rsid w:val="00E91759"/>
    <w:rsid w:val="00E925A7"/>
    <w:rsid w:val="00E94EAA"/>
    <w:rsid w:val="00E95C98"/>
    <w:rsid w:val="00E96BD5"/>
    <w:rsid w:val="00EA0DCE"/>
    <w:rsid w:val="00EA0EEF"/>
    <w:rsid w:val="00EA1927"/>
    <w:rsid w:val="00EA24F6"/>
    <w:rsid w:val="00EA2689"/>
    <w:rsid w:val="00EA3272"/>
    <w:rsid w:val="00EA349E"/>
    <w:rsid w:val="00EA430F"/>
    <w:rsid w:val="00EA57C5"/>
    <w:rsid w:val="00EA61C4"/>
    <w:rsid w:val="00EA63CE"/>
    <w:rsid w:val="00EA6746"/>
    <w:rsid w:val="00EA68EE"/>
    <w:rsid w:val="00EB0B77"/>
    <w:rsid w:val="00EB1482"/>
    <w:rsid w:val="00EB40AB"/>
    <w:rsid w:val="00EB4B9B"/>
    <w:rsid w:val="00EB522A"/>
    <w:rsid w:val="00EB5763"/>
    <w:rsid w:val="00EB5E32"/>
    <w:rsid w:val="00EB6182"/>
    <w:rsid w:val="00EB621F"/>
    <w:rsid w:val="00EB74CA"/>
    <w:rsid w:val="00EB7AF4"/>
    <w:rsid w:val="00EB7E0E"/>
    <w:rsid w:val="00EC0C6D"/>
    <w:rsid w:val="00EC18F0"/>
    <w:rsid w:val="00EC1A80"/>
    <w:rsid w:val="00EC42E0"/>
    <w:rsid w:val="00EC4AC3"/>
    <w:rsid w:val="00ED0303"/>
    <w:rsid w:val="00ED7848"/>
    <w:rsid w:val="00EE1229"/>
    <w:rsid w:val="00EE24AE"/>
    <w:rsid w:val="00EE4A1A"/>
    <w:rsid w:val="00EE4F89"/>
    <w:rsid w:val="00EE624F"/>
    <w:rsid w:val="00EF0F96"/>
    <w:rsid w:val="00EF1B6A"/>
    <w:rsid w:val="00EF467D"/>
    <w:rsid w:val="00EF4B90"/>
    <w:rsid w:val="00EF5D81"/>
    <w:rsid w:val="00EF5E27"/>
    <w:rsid w:val="00EF7192"/>
    <w:rsid w:val="00F00500"/>
    <w:rsid w:val="00F00A94"/>
    <w:rsid w:val="00F03870"/>
    <w:rsid w:val="00F04143"/>
    <w:rsid w:val="00F0636E"/>
    <w:rsid w:val="00F07257"/>
    <w:rsid w:val="00F11A0D"/>
    <w:rsid w:val="00F15620"/>
    <w:rsid w:val="00F15765"/>
    <w:rsid w:val="00F16D70"/>
    <w:rsid w:val="00F171DA"/>
    <w:rsid w:val="00F17AFC"/>
    <w:rsid w:val="00F20116"/>
    <w:rsid w:val="00F207A7"/>
    <w:rsid w:val="00F2107F"/>
    <w:rsid w:val="00F21E54"/>
    <w:rsid w:val="00F23F93"/>
    <w:rsid w:val="00F24235"/>
    <w:rsid w:val="00F24307"/>
    <w:rsid w:val="00F244D4"/>
    <w:rsid w:val="00F300F8"/>
    <w:rsid w:val="00F32EFE"/>
    <w:rsid w:val="00F332EE"/>
    <w:rsid w:val="00F364D8"/>
    <w:rsid w:val="00F425B3"/>
    <w:rsid w:val="00F44E41"/>
    <w:rsid w:val="00F44EA9"/>
    <w:rsid w:val="00F5411F"/>
    <w:rsid w:val="00F5735A"/>
    <w:rsid w:val="00F57D13"/>
    <w:rsid w:val="00F60430"/>
    <w:rsid w:val="00F618D9"/>
    <w:rsid w:val="00F619B7"/>
    <w:rsid w:val="00F6204D"/>
    <w:rsid w:val="00F62D43"/>
    <w:rsid w:val="00F62F76"/>
    <w:rsid w:val="00F63553"/>
    <w:rsid w:val="00F64232"/>
    <w:rsid w:val="00F64F94"/>
    <w:rsid w:val="00F66A1A"/>
    <w:rsid w:val="00F70758"/>
    <w:rsid w:val="00F70F25"/>
    <w:rsid w:val="00F721AA"/>
    <w:rsid w:val="00F72B26"/>
    <w:rsid w:val="00F73009"/>
    <w:rsid w:val="00F81D44"/>
    <w:rsid w:val="00F84360"/>
    <w:rsid w:val="00F8503E"/>
    <w:rsid w:val="00F87CBC"/>
    <w:rsid w:val="00F95103"/>
    <w:rsid w:val="00F952DA"/>
    <w:rsid w:val="00F95517"/>
    <w:rsid w:val="00F9587C"/>
    <w:rsid w:val="00F95A40"/>
    <w:rsid w:val="00F95BD6"/>
    <w:rsid w:val="00F975B3"/>
    <w:rsid w:val="00F979E7"/>
    <w:rsid w:val="00F97C7E"/>
    <w:rsid w:val="00FA3B47"/>
    <w:rsid w:val="00FA721C"/>
    <w:rsid w:val="00FA7CA6"/>
    <w:rsid w:val="00FB1326"/>
    <w:rsid w:val="00FB1381"/>
    <w:rsid w:val="00FB4498"/>
    <w:rsid w:val="00FB6C6B"/>
    <w:rsid w:val="00FC0AD5"/>
    <w:rsid w:val="00FC265B"/>
    <w:rsid w:val="00FC2740"/>
    <w:rsid w:val="00FC4B64"/>
    <w:rsid w:val="00FC661C"/>
    <w:rsid w:val="00FD2F45"/>
    <w:rsid w:val="00FE0C61"/>
    <w:rsid w:val="00FE0ED8"/>
    <w:rsid w:val="00FE1726"/>
    <w:rsid w:val="00FE1986"/>
    <w:rsid w:val="00FE3D16"/>
    <w:rsid w:val="00FF02C9"/>
    <w:rsid w:val="00FF1500"/>
    <w:rsid w:val="00FF24A2"/>
    <w:rsid w:val="00FF3426"/>
    <w:rsid w:val="00FF3FD8"/>
    <w:rsid w:val="00FF48E5"/>
    <w:rsid w:val="00FF7437"/>
    <w:rsid w:val="0116310B"/>
    <w:rsid w:val="012A1709"/>
    <w:rsid w:val="017D2E1E"/>
    <w:rsid w:val="01820C41"/>
    <w:rsid w:val="01D95F0B"/>
    <w:rsid w:val="01E51E07"/>
    <w:rsid w:val="023575E5"/>
    <w:rsid w:val="02A4188D"/>
    <w:rsid w:val="02A635C9"/>
    <w:rsid w:val="02F83562"/>
    <w:rsid w:val="0342592D"/>
    <w:rsid w:val="039D1C5F"/>
    <w:rsid w:val="03AC1B29"/>
    <w:rsid w:val="03AF14F4"/>
    <w:rsid w:val="03F54FE9"/>
    <w:rsid w:val="0430275A"/>
    <w:rsid w:val="04860D3D"/>
    <w:rsid w:val="04BA629F"/>
    <w:rsid w:val="052122BD"/>
    <w:rsid w:val="052D3875"/>
    <w:rsid w:val="055A0638"/>
    <w:rsid w:val="05B64EE1"/>
    <w:rsid w:val="05D709B3"/>
    <w:rsid w:val="06287461"/>
    <w:rsid w:val="06B90F2B"/>
    <w:rsid w:val="06BE2A9A"/>
    <w:rsid w:val="06C477F9"/>
    <w:rsid w:val="075524D7"/>
    <w:rsid w:val="079076B0"/>
    <w:rsid w:val="08031D9E"/>
    <w:rsid w:val="08057A5A"/>
    <w:rsid w:val="08883B34"/>
    <w:rsid w:val="092330EA"/>
    <w:rsid w:val="098C2FDB"/>
    <w:rsid w:val="09A84B40"/>
    <w:rsid w:val="09F66CBA"/>
    <w:rsid w:val="0A13455E"/>
    <w:rsid w:val="0A440AD9"/>
    <w:rsid w:val="0A56459C"/>
    <w:rsid w:val="0AF262AE"/>
    <w:rsid w:val="0B3C28D4"/>
    <w:rsid w:val="0B7D33F8"/>
    <w:rsid w:val="0C4F74F5"/>
    <w:rsid w:val="0C700E05"/>
    <w:rsid w:val="0C863946"/>
    <w:rsid w:val="0C8732C8"/>
    <w:rsid w:val="0CF50E9C"/>
    <w:rsid w:val="0D1930E4"/>
    <w:rsid w:val="0D6B5E44"/>
    <w:rsid w:val="0DA47D15"/>
    <w:rsid w:val="0DC77C17"/>
    <w:rsid w:val="0DFD2F9A"/>
    <w:rsid w:val="0E520E33"/>
    <w:rsid w:val="0F0A3BA7"/>
    <w:rsid w:val="0F1E4A74"/>
    <w:rsid w:val="0F384485"/>
    <w:rsid w:val="0F3C54EE"/>
    <w:rsid w:val="0F883746"/>
    <w:rsid w:val="0FC35881"/>
    <w:rsid w:val="0FC7400D"/>
    <w:rsid w:val="100C57E1"/>
    <w:rsid w:val="10E50D0B"/>
    <w:rsid w:val="1137467F"/>
    <w:rsid w:val="115630D4"/>
    <w:rsid w:val="11A45EDC"/>
    <w:rsid w:val="11AF49CC"/>
    <w:rsid w:val="11D97A11"/>
    <w:rsid w:val="11EC3685"/>
    <w:rsid w:val="12301ADC"/>
    <w:rsid w:val="12630F40"/>
    <w:rsid w:val="126D4BDC"/>
    <w:rsid w:val="129245E0"/>
    <w:rsid w:val="129465AA"/>
    <w:rsid w:val="12B5207C"/>
    <w:rsid w:val="12E75E4A"/>
    <w:rsid w:val="12F17B9C"/>
    <w:rsid w:val="132F0080"/>
    <w:rsid w:val="13314F95"/>
    <w:rsid w:val="135B2C24"/>
    <w:rsid w:val="138C102F"/>
    <w:rsid w:val="13B6711E"/>
    <w:rsid w:val="13FA41EA"/>
    <w:rsid w:val="14103A0E"/>
    <w:rsid w:val="149B1239"/>
    <w:rsid w:val="14FE2CE1"/>
    <w:rsid w:val="15D65000"/>
    <w:rsid w:val="17283764"/>
    <w:rsid w:val="17326415"/>
    <w:rsid w:val="17A84F93"/>
    <w:rsid w:val="17C27237"/>
    <w:rsid w:val="18095344"/>
    <w:rsid w:val="183A252B"/>
    <w:rsid w:val="18571725"/>
    <w:rsid w:val="18664900"/>
    <w:rsid w:val="18822A00"/>
    <w:rsid w:val="18C27677"/>
    <w:rsid w:val="18E37AE8"/>
    <w:rsid w:val="18FD5EEA"/>
    <w:rsid w:val="197F13C8"/>
    <w:rsid w:val="19956C86"/>
    <w:rsid w:val="19BC7C2A"/>
    <w:rsid w:val="19EF3758"/>
    <w:rsid w:val="1A131575"/>
    <w:rsid w:val="1A4C302C"/>
    <w:rsid w:val="1AC612CA"/>
    <w:rsid w:val="1ACD26DA"/>
    <w:rsid w:val="1AD60E50"/>
    <w:rsid w:val="1B057C48"/>
    <w:rsid w:val="1B37262E"/>
    <w:rsid w:val="1B772DF7"/>
    <w:rsid w:val="1B9E2CD5"/>
    <w:rsid w:val="1BA623B0"/>
    <w:rsid w:val="1BAA7DA7"/>
    <w:rsid w:val="1BCB1439"/>
    <w:rsid w:val="1C3F5AF9"/>
    <w:rsid w:val="1C821CC4"/>
    <w:rsid w:val="1CE43D33"/>
    <w:rsid w:val="1D0C5948"/>
    <w:rsid w:val="1D703F17"/>
    <w:rsid w:val="1DA21B11"/>
    <w:rsid w:val="1DCB145F"/>
    <w:rsid w:val="1DD15B3A"/>
    <w:rsid w:val="1E046D5F"/>
    <w:rsid w:val="1E51534F"/>
    <w:rsid w:val="1EB35706"/>
    <w:rsid w:val="1EC13523"/>
    <w:rsid w:val="1EE10715"/>
    <w:rsid w:val="1EFB30D7"/>
    <w:rsid w:val="1EFD1033"/>
    <w:rsid w:val="1EFF3AD1"/>
    <w:rsid w:val="1F134B99"/>
    <w:rsid w:val="1F18601D"/>
    <w:rsid w:val="1F285C9D"/>
    <w:rsid w:val="1F2A5944"/>
    <w:rsid w:val="1F5844BB"/>
    <w:rsid w:val="1F953323"/>
    <w:rsid w:val="1FBE4BFE"/>
    <w:rsid w:val="1FDB063A"/>
    <w:rsid w:val="1FE7728E"/>
    <w:rsid w:val="20313D7E"/>
    <w:rsid w:val="20500A6C"/>
    <w:rsid w:val="206065BF"/>
    <w:rsid w:val="20FD2F21"/>
    <w:rsid w:val="210003E6"/>
    <w:rsid w:val="21BE0BA6"/>
    <w:rsid w:val="21D80BFF"/>
    <w:rsid w:val="21EC3534"/>
    <w:rsid w:val="221A38CC"/>
    <w:rsid w:val="221C4C78"/>
    <w:rsid w:val="22372AAE"/>
    <w:rsid w:val="22791E41"/>
    <w:rsid w:val="227A1474"/>
    <w:rsid w:val="239A4E4F"/>
    <w:rsid w:val="23BC5E99"/>
    <w:rsid w:val="23F859FE"/>
    <w:rsid w:val="25435729"/>
    <w:rsid w:val="259E77BA"/>
    <w:rsid w:val="25FE211B"/>
    <w:rsid w:val="26237E4C"/>
    <w:rsid w:val="267F28E8"/>
    <w:rsid w:val="2699484F"/>
    <w:rsid w:val="26B532BF"/>
    <w:rsid w:val="26BC0677"/>
    <w:rsid w:val="26D429F1"/>
    <w:rsid w:val="26D57D33"/>
    <w:rsid w:val="271A3673"/>
    <w:rsid w:val="271D3EC7"/>
    <w:rsid w:val="275B2D9A"/>
    <w:rsid w:val="27910319"/>
    <w:rsid w:val="27BF3329"/>
    <w:rsid w:val="28483AD1"/>
    <w:rsid w:val="28B91A90"/>
    <w:rsid w:val="28DA7032"/>
    <w:rsid w:val="29581C87"/>
    <w:rsid w:val="29585293"/>
    <w:rsid w:val="29B175E9"/>
    <w:rsid w:val="29BB5D72"/>
    <w:rsid w:val="2A63026E"/>
    <w:rsid w:val="2B255B99"/>
    <w:rsid w:val="2B680C54"/>
    <w:rsid w:val="2B690F83"/>
    <w:rsid w:val="2B82513E"/>
    <w:rsid w:val="2B96472A"/>
    <w:rsid w:val="2BB0056D"/>
    <w:rsid w:val="2BB24D32"/>
    <w:rsid w:val="2BC2788C"/>
    <w:rsid w:val="2BD94918"/>
    <w:rsid w:val="2BFC73D9"/>
    <w:rsid w:val="2C22657D"/>
    <w:rsid w:val="2C7566AC"/>
    <w:rsid w:val="2DAA0654"/>
    <w:rsid w:val="2DD57060"/>
    <w:rsid w:val="2DFF6B75"/>
    <w:rsid w:val="2E285BFB"/>
    <w:rsid w:val="2EA87D69"/>
    <w:rsid w:val="2F0C0FF3"/>
    <w:rsid w:val="2F554ECB"/>
    <w:rsid w:val="2F5572CE"/>
    <w:rsid w:val="2F7F1BE2"/>
    <w:rsid w:val="2F8310E0"/>
    <w:rsid w:val="2FA7EDB2"/>
    <w:rsid w:val="2FCC2A87"/>
    <w:rsid w:val="2FE749D4"/>
    <w:rsid w:val="30146154"/>
    <w:rsid w:val="304C3BC8"/>
    <w:rsid w:val="30C71C5F"/>
    <w:rsid w:val="30D36609"/>
    <w:rsid w:val="31503176"/>
    <w:rsid w:val="31855066"/>
    <w:rsid w:val="31B217C0"/>
    <w:rsid w:val="31B30D6D"/>
    <w:rsid w:val="31C67DAA"/>
    <w:rsid w:val="31E25299"/>
    <w:rsid w:val="31E5290E"/>
    <w:rsid w:val="32304401"/>
    <w:rsid w:val="32AF0EA5"/>
    <w:rsid w:val="32CA3B91"/>
    <w:rsid w:val="32CC4D00"/>
    <w:rsid w:val="32DE2D20"/>
    <w:rsid w:val="3318251D"/>
    <w:rsid w:val="332E3E9F"/>
    <w:rsid w:val="3334115B"/>
    <w:rsid w:val="335740A1"/>
    <w:rsid w:val="33ED43D9"/>
    <w:rsid w:val="344D1008"/>
    <w:rsid w:val="34574695"/>
    <w:rsid w:val="34AD4CE6"/>
    <w:rsid w:val="34D94FC9"/>
    <w:rsid w:val="35004F81"/>
    <w:rsid w:val="35076310"/>
    <w:rsid w:val="353D1B64"/>
    <w:rsid w:val="354A65EA"/>
    <w:rsid w:val="35B20971"/>
    <w:rsid w:val="36581519"/>
    <w:rsid w:val="36B1284A"/>
    <w:rsid w:val="36DC4E89"/>
    <w:rsid w:val="36DF5796"/>
    <w:rsid w:val="371B60A2"/>
    <w:rsid w:val="372238D5"/>
    <w:rsid w:val="37351748"/>
    <w:rsid w:val="3774310E"/>
    <w:rsid w:val="382F36ED"/>
    <w:rsid w:val="39A239C4"/>
    <w:rsid w:val="3A15327D"/>
    <w:rsid w:val="3A220270"/>
    <w:rsid w:val="3A661D2A"/>
    <w:rsid w:val="3B08098E"/>
    <w:rsid w:val="3B594D18"/>
    <w:rsid w:val="3BA67AE2"/>
    <w:rsid w:val="3BC74A4B"/>
    <w:rsid w:val="3BD47437"/>
    <w:rsid w:val="3C290065"/>
    <w:rsid w:val="3C892C03"/>
    <w:rsid w:val="3D045544"/>
    <w:rsid w:val="3D0F17F4"/>
    <w:rsid w:val="3D1117D8"/>
    <w:rsid w:val="3D163594"/>
    <w:rsid w:val="3D650DFF"/>
    <w:rsid w:val="3D8F2985"/>
    <w:rsid w:val="3E0D29C8"/>
    <w:rsid w:val="3E4B3363"/>
    <w:rsid w:val="3E716299"/>
    <w:rsid w:val="3E8A248B"/>
    <w:rsid w:val="3ED25D5C"/>
    <w:rsid w:val="3F3A4B8B"/>
    <w:rsid w:val="3F5979FE"/>
    <w:rsid w:val="3FA139B0"/>
    <w:rsid w:val="40432D20"/>
    <w:rsid w:val="40C43B74"/>
    <w:rsid w:val="40D90D96"/>
    <w:rsid w:val="41135CC6"/>
    <w:rsid w:val="419070B6"/>
    <w:rsid w:val="41CC4B69"/>
    <w:rsid w:val="41DD3D61"/>
    <w:rsid w:val="42513E5F"/>
    <w:rsid w:val="4251506E"/>
    <w:rsid w:val="427E2F85"/>
    <w:rsid w:val="428B5EDB"/>
    <w:rsid w:val="42AE0712"/>
    <w:rsid w:val="435A1D07"/>
    <w:rsid w:val="44150A49"/>
    <w:rsid w:val="449D4128"/>
    <w:rsid w:val="44A27E03"/>
    <w:rsid w:val="44B84F44"/>
    <w:rsid w:val="453411E9"/>
    <w:rsid w:val="45D264C6"/>
    <w:rsid w:val="45D3296A"/>
    <w:rsid w:val="45D71D2E"/>
    <w:rsid w:val="46222FA9"/>
    <w:rsid w:val="46342B82"/>
    <w:rsid w:val="464253F9"/>
    <w:rsid w:val="46D02286"/>
    <w:rsid w:val="473739AC"/>
    <w:rsid w:val="47380B05"/>
    <w:rsid w:val="478B1D77"/>
    <w:rsid w:val="47FDDCC7"/>
    <w:rsid w:val="4800695D"/>
    <w:rsid w:val="4861006C"/>
    <w:rsid w:val="48A15D55"/>
    <w:rsid w:val="48E22EC4"/>
    <w:rsid w:val="48EB5EEF"/>
    <w:rsid w:val="49211C3E"/>
    <w:rsid w:val="493C4382"/>
    <w:rsid w:val="49431BB4"/>
    <w:rsid w:val="494A7B4F"/>
    <w:rsid w:val="497C2DB8"/>
    <w:rsid w:val="497E2BEC"/>
    <w:rsid w:val="49D97E23"/>
    <w:rsid w:val="49F26CC7"/>
    <w:rsid w:val="4A3459A1"/>
    <w:rsid w:val="4A5822AA"/>
    <w:rsid w:val="4A8B279D"/>
    <w:rsid w:val="4A982B08"/>
    <w:rsid w:val="4AE33EDE"/>
    <w:rsid w:val="4B2B1322"/>
    <w:rsid w:val="4B3CAD93"/>
    <w:rsid w:val="4B5160DF"/>
    <w:rsid w:val="4C051C08"/>
    <w:rsid w:val="4C843D1B"/>
    <w:rsid w:val="4C8A55A9"/>
    <w:rsid w:val="4C922E88"/>
    <w:rsid w:val="4CE95F5D"/>
    <w:rsid w:val="4D0201D0"/>
    <w:rsid w:val="4D283AAF"/>
    <w:rsid w:val="4D321F4D"/>
    <w:rsid w:val="4D6577A7"/>
    <w:rsid w:val="4D8159B7"/>
    <w:rsid w:val="4DAA7D43"/>
    <w:rsid w:val="4DAC1E0F"/>
    <w:rsid w:val="4DAF7E5A"/>
    <w:rsid w:val="4DB77F9E"/>
    <w:rsid w:val="4E1D2927"/>
    <w:rsid w:val="4E2713E5"/>
    <w:rsid w:val="4E6E47C5"/>
    <w:rsid w:val="4F0E4A13"/>
    <w:rsid w:val="4F4668B7"/>
    <w:rsid w:val="4F844CD5"/>
    <w:rsid w:val="4F8F1740"/>
    <w:rsid w:val="4F96674D"/>
    <w:rsid w:val="4FA9233D"/>
    <w:rsid w:val="4FCD042A"/>
    <w:rsid w:val="509A5538"/>
    <w:rsid w:val="5187285A"/>
    <w:rsid w:val="51B318A1"/>
    <w:rsid w:val="52A57C42"/>
    <w:rsid w:val="52CA3C79"/>
    <w:rsid w:val="52CD61E2"/>
    <w:rsid w:val="53B8749A"/>
    <w:rsid w:val="53C35F5A"/>
    <w:rsid w:val="53F464BD"/>
    <w:rsid w:val="543758E3"/>
    <w:rsid w:val="543B49D5"/>
    <w:rsid w:val="54493DF7"/>
    <w:rsid w:val="545E0C1C"/>
    <w:rsid w:val="547B3BEB"/>
    <w:rsid w:val="547B7306"/>
    <w:rsid w:val="54893D5D"/>
    <w:rsid w:val="54970685"/>
    <w:rsid w:val="54C15C92"/>
    <w:rsid w:val="54C62224"/>
    <w:rsid w:val="54EA1F6B"/>
    <w:rsid w:val="550D12C8"/>
    <w:rsid w:val="551861DB"/>
    <w:rsid w:val="5543627A"/>
    <w:rsid w:val="55C12D50"/>
    <w:rsid w:val="55D431F8"/>
    <w:rsid w:val="56150435"/>
    <w:rsid w:val="563441A1"/>
    <w:rsid w:val="56702942"/>
    <w:rsid w:val="56D25757"/>
    <w:rsid w:val="574F9910"/>
    <w:rsid w:val="57683C51"/>
    <w:rsid w:val="57D75A81"/>
    <w:rsid w:val="57DF0B24"/>
    <w:rsid w:val="57E9601D"/>
    <w:rsid w:val="57EA39AB"/>
    <w:rsid w:val="580C1D0B"/>
    <w:rsid w:val="586A2EE4"/>
    <w:rsid w:val="588B0E82"/>
    <w:rsid w:val="58953B67"/>
    <w:rsid w:val="5898789D"/>
    <w:rsid w:val="58D746F8"/>
    <w:rsid w:val="58F73B11"/>
    <w:rsid w:val="59BA3AD1"/>
    <w:rsid w:val="5A213BE6"/>
    <w:rsid w:val="5A260B37"/>
    <w:rsid w:val="5A5C5FDE"/>
    <w:rsid w:val="5AF2251B"/>
    <w:rsid w:val="5B2E0ED5"/>
    <w:rsid w:val="5B546A9C"/>
    <w:rsid w:val="5C0F7DB3"/>
    <w:rsid w:val="5C34029D"/>
    <w:rsid w:val="5C7B1E3E"/>
    <w:rsid w:val="5CA151BF"/>
    <w:rsid w:val="5CB55640"/>
    <w:rsid w:val="5CDB001D"/>
    <w:rsid w:val="5D132C61"/>
    <w:rsid w:val="5D8B4513"/>
    <w:rsid w:val="5DD322A4"/>
    <w:rsid w:val="5E5625C3"/>
    <w:rsid w:val="5E9D6B11"/>
    <w:rsid w:val="5ED30E8D"/>
    <w:rsid w:val="5EE44E48"/>
    <w:rsid w:val="5EFF238B"/>
    <w:rsid w:val="5F822763"/>
    <w:rsid w:val="5FA052BF"/>
    <w:rsid w:val="6011045E"/>
    <w:rsid w:val="604D641E"/>
    <w:rsid w:val="60E13FDB"/>
    <w:rsid w:val="60E24AE4"/>
    <w:rsid w:val="610417D1"/>
    <w:rsid w:val="61263332"/>
    <w:rsid w:val="6175773F"/>
    <w:rsid w:val="61B054B5"/>
    <w:rsid w:val="61D218D0"/>
    <w:rsid w:val="620D4BCE"/>
    <w:rsid w:val="62193C93"/>
    <w:rsid w:val="62207B63"/>
    <w:rsid w:val="62293635"/>
    <w:rsid w:val="624DEC8A"/>
    <w:rsid w:val="62685E01"/>
    <w:rsid w:val="628472D5"/>
    <w:rsid w:val="629F6BFD"/>
    <w:rsid w:val="63027F93"/>
    <w:rsid w:val="631D78D5"/>
    <w:rsid w:val="633604BC"/>
    <w:rsid w:val="63861BDB"/>
    <w:rsid w:val="63B81CCF"/>
    <w:rsid w:val="63D67138"/>
    <w:rsid w:val="63E5769E"/>
    <w:rsid w:val="640A7A66"/>
    <w:rsid w:val="64B75550"/>
    <w:rsid w:val="64F5795B"/>
    <w:rsid w:val="650D191C"/>
    <w:rsid w:val="65183A9D"/>
    <w:rsid w:val="652D4F37"/>
    <w:rsid w:val="653528A1"/>
    <w:rsid w:val="654F3237"/>
    <w:rsid w:val="656C511C"/>
    <w:rsid w:val="65BD4645"/>
    <w:rsid w:val="663B5D75"/>
    <w:rsid w:val="669C3CD9"/>
    <w:rsid w:val="670046A6"/>
    <w:rsid w:val="67041E5F"/>
    <w:rsid w:val="672C7CD4"/>
    <w:rsid w:val="67341B93"/>
    <w:rsid w:val="67E011C1"/>
    <w:rsid w:val="687A3215"/>
    <w:rsid w:val="68B674DB"/>
    <w:rsid w:val="68C137EC"/>
    <w:rsid w:val="68DB550E"/>
    <w:rsid w:val="68E45AA0"/>
    <w:rsid w:val="68E877AD"/>
    <w:rsid w:val="694B33D0"/>
    <w:rsid w:val="69A8433B"/>
    <w:rsid w:val="69C868AE"/>
    <w:rsid w:val="69DA7573"/>
    <w:rsid w:val="69FC331A"/>
    <w:rsid w:val="6A06480C"/>
    <w:rsid w:val="6A392FBC"/>
    <w:rsid w:val="6A465DAD"/>
    <w:rsid w:val="6A54799D"/>
    <w:rsid w:val="6A7028E6"/>
    <w:rsid w:val="6AF67B39"/>
    <w:rsid w:val="6B0C5BC4"/>
    <w:rsid w:val="6B430B5C"/>
    <w:rsid w:val="6B8A321B"/>
    <w:rsid w:val="6BCF0C2E"/>
    <w:rsid w:val="6C591219"/>
    <w:rsid w:val="6C5D67A2"/>
    <w:rsid w:val="6C742E3A"/>
    <w:rsid w:val="6C7F4DA0"/>
    <w:rsid w:val="6C8834E3"/>
    <w:rsid w:val="6C9E40F0"/>
    <w:rsid w:val="6CB15C53"/>
    <w:rsid w:val="6D016226"/>
    <w:rsid w:val="6D2F4CC8"/>
    <w:rsid w:val="6D8E3E47"/>
    <w:rsid w:val="6DD1388C"/>
    <w:rsid w:val="6DF53155"/>
    <w:rsid w:val="6E0D7463"/>
    <w:rsid w:val="6E6F1069"/>
    <w:rsid w:val="6EC6753F"/>
    <w:rsid w:val="6ED84825"/>
    <w:rsid w:val="6EDD027D"/>
    <w:rsid w:val="6F073E59"/>
    <w:rsid w:val="6F5A3B3C"/>
    <w:rsid w:val="6F5F1600"/>
    <w:rsid w:val="6F7F6999"/>
    <w:rsid w:val="6FDFA7C3"/>
    <w:rsid w:val="6FDFDE34"/>
    <w:rsid w:val="6FFE2454"/>
    <w:rsid w:val="70081277"/>
    <w:rsid w:val="704D4A59"/>
    <w:rsid w:val="71426A6D"/>
    <w:rsid w:val="716358EE"/>
    <w:rsid w:val="72181429"/>
    <w:rsid w:val="724F4C79"/>
    <w:rsid w:val="727C3E63"/>
    <w:rsid w:val="7298523E"/>
    <w:rsid w:val="72AA7CFF"/>
    <w:rsid w:val="72C5133A"/>
    <w:rsid w:val="72DA4D9E"/>
    <w:rsid w:val="730B6843"/>
    <w:rsid w:val="733F2D28"/>
    <w:rsid w:val="7357634A"/>
    <w:rsid w:val="737076CF"/>
    <w:rsid w:val="7372187D"/>
    <w:rsid w:val="73814980"/>
    <w:rsid w:val="73F13E37"/>
    <w:rsid w:val="74082FD3"/>
    <w:rsid w:val="740A371E"/>
    <w:rsid w:val="744F1716"/>
    <w:rsid w:val="74555E3E"/>
    <w:rsid w:val="74557D68"/>
    <w:rsid w:val="748C79D8"/>
    <w:rsid w:val="74C4154C"/>
    <w:rsid w:val="750C6A4F"/>
    <w:rsid w:val="750E0A19"/>
    <w:rsid w:val="752913AF"/>
    <w:rsid w:val="75595158"/>
    <w:rsid w:val="756671F9"/>
    <w:rsid w:val="757C0EC9"/>
    <w:rsid w:val="75A07927"/>
    <w:rsid w:val="75D81233"/>
    <w:rsid w:val="75E34125"/>
    <w:rsid w:val="760359F3"/>
    <w:rsid w:val="760A11E0"/>
    <w:rsid w:val="767F301C"/>
    <w:rsid w:val="76A52D81"/>
    <w:rsid w:val="76D4359C"/>
    <w:rsid w:val="76F0487A"/>
    <w:rsid w:val="76FC2DFB"/>
    <w:rsid w:val="76FF28A1"/>
    <w:rsid w:val="77022721"/>
    <w:rsid w:val="772B19E7"/>
    <w:rsid w:val="7744774B"/>
    <w:rsid w:val="77C828A5"/>
    <w:rsid w:val="78416F8E"/>
    <w:rsid w:val="786A240A"/>
    <w:rsid w:val="787672FB"/>
    <w:rsid w:val="787A3ED4"/>
    <w:rsid w:val="78AFB513"/>
    <w:rsid w:val="78BD13A4"/>
    <w:rsid w:val="78CA2306"/>
    <w:rsid w:val="78EE67B2"/>
    <w:rsid w:val="78FC6783"/>
    <w:rsid w:val="79503BC1"/>
    <w:rsid w:val="795E10E9"/>
    <w:rsid w:val="796FD76B"/>
    <w:rsid w:val="798D0461"/>
    <w:rsid w:val="79C618C2"/>
    <w:rsid w:val="79D313AE"/>
    <w:rsid w:val="79F228C9"/>
    <w:rsid w:val="79FC6E78"/>
    <w:rsid w:val="7A0470F7"/>
    <w:rsid w:val="7A50166A"/>
    <w:rsid w:val="7A8A18F2"/>
    <w:rsid w:val="7B073819"/>
    <w:rsid w:val="7B844B54"/>
    <w:rsid w:val="7BFF6AB2"/>
    <w:rsid w:val="7BFFB664"/>
    <w:rsid w:val="7C2234D8"/>
    <w:rsid w:val="7C2A25DC"/>
    <w:rsid w:val="7C3311F4"/>
    <w:rsid w:val="7C4E32BF"/>
    <w:rsid w:val="7C991510"/>
    <w:rsid w:val="7CF20C20"/>
    <w:rsid w:val="7D204796"/>
    <w:rsid w:val="7D6F6B36"/>
    <w:rsid w:val="7D766118"/>
    <w:rsid w:val="7D8D2CD8"/>
    <w:rsid w:val="7D9903EE"/>
    <w:rsid w:val="7DFB1F7F"/>
    <w:rsid w:val="7E1C41A7"/>
    <w:rsid w:val="7E3F575C"/>
    <w:rsid w:val="7E4925F0"/>
    <w:rsid w:val="7E512A20"/>
    <w:rsid w:val="7E551467"/>
    <w:rsid w:val="7E6344E4"/>
    <w:rsid w:val="7E8B71DA"/>
    <w:rsid w:val="7ED37DB4"/>
    <w:rsid w:val="7EF56266"/>
    <w:rsid w:val="7F192494"/>
    <w:rsid w:val="7F2C3DA0"/>
    <w:rsid w:val="7F547970"/>
    <w:rsid w:val="7F779A0B"/>
    <w:rsid w:val="7F7DDEB5"/>
    <w:rsid w:val="7FBE1237"/>
    <w:rsid w:val="7FFB09D8"/>
    <w:rsid w:val="91335120"/>
    <w:rsid w:val="9CB655B3"/>
    <w:rsid w:val="A78F4763"/>
    <w:rsid w:val="B97F4869"/>
    <w:rsid w:val="CBFF7A51"/>
    <w:rsid w:val="CF7EA235"/>
    <w:rsid w:val="DBB3D4F8"/>
    <w:rsid w:val="DF781626"/>
    <w:rsid w:val="DFEEB382"/>
    <w:rsid w:val="E777DE90"/>
    <w:rsid w:val="EA79334E"/>
    <w:rsid w:val="EAB5077F"/>
    <w:rsid w:val="F7B3BC84"/>
    <w:rsid w:val="F7DE6895"/>
    <w:rsid w:val="FAE369E6"/>
    <w:rsid w:val="FBAE1F14"/>
    <w:rsid w:val="FBBA6558"/>
    <w:rsid w:val="FDFFE292"/>
    <w:rsid w:val="FED7CACB"/>
    <w:rsid w:val="FEFFDFBA"/>
    <w:rsid w:val="FFCEC611"/>
    <w:rsid w:val="FFFFB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Balloon Text"/>
    <w:basedOn w:val="1"/>
    <w:link w:val="24"/>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6"/>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qFormat/>
    <w:uiPriority w:val="0"/>
  </w:style>
  <w:style w:type="character" w:styleId="17">
    <w:name w:val="FollowedHyperlink"/>
    <w:basedOn w:val="14"/>
    <w:semiHidden/>
    <w:unhideWhenUsed/>
    <w:qFormat/>
    <w:uiPriority w:val="99"/>
    <w:rPr>
      <w:color w:val="000000"/>
      <w:u w:val="none"/>
    </w:rPr>
  </w:style>
  <w:style w:type="character" w:styleId="18">
    <w:name w:val="Emphasis"/>
    <w:basedOn w:val="14"/>
    <w:qFormat/>
    <w:uiPriority w:val="20"/>
  </w:style>
  <w:style w:type="character" w:styleId="19">
    <w:name w:val="Hyperlink"/>
    <w:basedOn w:val="14"/>
    <w:semiHidden/>
    <w:unhideWhenUsed/>
    <w:qFormat/>
    <w:uiPriority w:val="99"/>
    <w:rPr>
      <w:color w:val="000000"/>
      <w:u w:val="none"/>
    </w:rPr>
  </w:style>
  <w:style w:type="character" w:styleId="20">
    <w:name w:val="annotation reference"/>
    <w:basedOn w:val="14"/>
    <w:semiHidden/>
    <w:unhideWhenUsed/>
    <w:qFormat/>
    <w:uiPriority w:val="99"/>
    <w:rPr>
      <w:sz w:val="21"/>
      <w:szCs w:val="21"/>
    </w:rPr>
  </w:style>
  <w:style w:type="character" w:customStyle="1" w:styleId="21">
    <w:name w:val="页眉 字符"/>
    <w:basedOn w:val="14"/>
    <w:link w:val="9"/>
    <w:qFormat/>
    <w:uiPriority w:val="99"/>
    <w:rPr>
      <w:sz w:val="18"/>
      <w:szCs w:val="18"/>
    </w:rPr>
  </w:style>
  <w:style w:type="character" w:customStyle="1" w:styleId="22">
    <w:name w:val="页脚 字符"/>
    <w:basedOn w:val="14"/>
    <w:link w:val="8"/>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4"/>
    <w:link w:val="7"/>
    <w:semiHidden/>
    <w:qFormat/>
    <w:uiPriority w:val="99"/>
    <w:rPr>
      <w:kern w:val="2"/>
      <w:sz w:val="18"/>
      <w:szCs w:val="18"/>
    </w:rPr>
  </w:style>
  <w:style w:type="character" w:customStyle="1" w:styleId="25">
    <w:name w:val="批注文字 字符"/>
    <w:basedOn w:val="14"/>
    <w:link w:val="6"/>
    <w:semiHidden/>
    <w:qFormat/>
    <w:uiPriority w:val="99"/>
    <w:rPr>
      <w:kern w:val="2"/>
      <w:sz w:val="21"/>
      <w:szCs w:val="22"/>
    </w:rPr>
  </w:style>
  <w:style w:type="character" w:customStyle="1" w:styleId="26">
    <w:name w:val="批注主题 字符"/>
    <w:basedOn w:val="25"/>
    <w:link w:val="11"/>
    <w:semiHidden/>
    <w:qFormat/>
    <w:uiPriority w:val="99"/>
    <w:rPr>
      <w:b/>
      <w:bCs/>
      <w:kern w:val="2"/>
      <w:sz w:val="21"/>
      <w:szCs w:val="22"/>
    </w:rPr>
  </w:style>
  <w:style w:type="character" w:customStyle="1" w:styleId="27">
    <w:name w:val="标题 1 字符"/>
    <w:basedOn w:val="14"/>
    <w:link w:val="3"/>
    <w:qFormat/>
    <w:uiPriority w:val="9"/>
    <w:rPr>
      <w:b/>
      <w:bCs/>
      <w:kern w:val="44"/>
      <w:sz w:val="44"/>
      <w:szCs w:val="44"/>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msolistparagraph"/>
    <w:basedOn w:val="1"/>
    <w:qFormat/>
    <w:uiPriority w:val="0"/>
    <w:pPr>
      <w:ind w:firstLine="420" w:firstLineChars="200"/>
    </w:pPr>
  </w:style>
  <w:style w:type="paragraph" w:customStyle="1" w:styleId="3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lishishuju"/>
    <w:basedOn w:val="14"/>
    <w:qFormat/>
    <w:uiPriority w:val="0"/>
    <w:rPr>
      <w:b/>
      <w:bCs/>
      <w:color w:val="000052"/>
      <w:sz w:val="12"/>
      <w:szCs w:val="12"/>
      <w:bdr w:val="single" w:color="E3E3E3" w:sz="2" w:space="0"/>
    </w:rPr>
  </w:style>
  <w:style w:type="character" w:customStyle="1" w:styleId="34">
    <w:name w:val="cur1"/>
    <w:basedOn w:val="14"/>
    <w:qFormat/>
    <w:uiPriority w:val="0"/>
    <w:rPr>
      <w:color w:val="FFFFFF"/>
      <w:shd w:val="clear" w:color="auto" w:fill="2F6B98"/>
    </w:rPr>
  </w:style>
  <w:style w:type="character" w:customStyle="1" w:styleId="35">
    <w:name w:val="lable"/>
    <w:basedOn w:val="14"/>
    <w:qFormat/>
    <w:uiPriority w:val="0"/>
    <w:rPr>
      <w:sz w:val="12"/>
      <w:szCs w:val="12"/>
    </w:rPr>
  </w:style>
  <w:style w:type="character" w:customStyle="1" w:styleId="36">
    <w:name w:val="radio-btn"/>
    <w:basedOn w:val="14"/>
    <w:qFormat/>
    <w:uiPriority w:val="0"/>
    <w:rPr>
      <w:sz w:val="12"/>
      <w:szCs w:val="12"/>
    </w:rPr>
  </w:style>
  <w:style w:type="character" w:customStyle="1" w:styleId="37">
    <w:name w:val="radio-btn1"/>
    <w:basedOn w:val="14"/>
    <w:qFormat/>
    <w:uiPriority w:val="0"/>
    <w:rPr>
      <w:sz w:val="10"/>
      <w:szCs w:val="10"/>
    </w:rPr>
  </w:style>
  <w:style w:type="character" w:customStyle="1" w:styleId="38">
    <w:name w:val="radio-btn2"/>
    <w:basedOn w:val="14"/>
    <w:qFormat/>
    <w:uiPriority w:val="0"/>
    <w:rPr>
      <w:sz w:val="12"/>
      <w:szCs w:val="12"/>
    </w:rPr>
  </w:style>
  <w:style w:type="character" w:customStyle="1" w:styleId="39">
    <w:name w:val="znspantitle"/>
    <w:basedOn w:val="14"/>
    <w:qFormat/>
    <w:uiPriority w:val="0"/>
    <w:rPr>
      <w:b/>
      <w:bCs/>
      <w:color w:val="333333"/>
    </w:rPr>
  </w:style>
  <w:style w:type="paragraph" w:customStyle="1" w:styleId="40">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7"/>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8"/>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font51"/>
    <w:basedOn w:val="14"/>
    <w:qFormat/>
    <w:uiPriority w:val="0"/>
    <w:rPr>
      <w:rFonts w:hint="eastAsia" w:ascii="宋体" w:hAnsi="宋体" w:eastAsia="宋体" w:cs="宋体"/>
      <w:color w:val="000000"/>
      <w:sz w:val="21"/>
      <w:szCs w:val="21"/>
      <w:u w:val="none"/>
    </w:rPr>
  </w:style>
  <w:style w:type="character" w:customStyle="1" w:styleId="45">
    <w:name w:val="font21"/>
    <w:basedOn w:val="14"/>
    <w:qFormat/>
    <w:uiPriority w:val="0"/>
    <w:rPr>
      <w:rFonts w:hint="default" w:ascii="Times New Roman" w:hAnsi="Times New Roman" w:cs="Times New Roman"/>
      <w:color w:val="000000"/>
      <w:sz w:val="21"/>
      <w:szCs w:val="21"/>
      <w:u w:val="none"/>
    </w:rPr>
  </w:style>
  <w:style w:type="character" w:customStyle="1" w:styleId="46">
    <w:name w:val="font41"/>
    <w:basedOn w:val="14"/>
    <w:qFormat/>
    <w:uiPriority w:val="0"/>
    <w:rPr>
      <w:rFonts w:hint="default" w:ascii="Calibri" w:hAnsi="Calibri" w:cs="Calibri"/>
      <w:color w:val="000000"/>
      <w:sz w:val="21"/>
      <w:szCs w:val="21"/>
      <w:u w:val="none"/>
    </w:rPr>
  </w:style>
  <w:style w:type="character" w:customStyle="1" w:styleId="47">
    <w:name w:val="font61"/>
    <w:basedOn w:val="14"/>
    <w:qFormat/>
    <w:uiPriority w:val="0"/>
    <w:rPr>
      <w:rFonts w:hint="eastAsia" w:ascii="宋体" w:hAnsi="宋体" w:eastAsia="宋体" w:cs="宋体"/>
      <w:b/>
      <w:bCs/>
      <w:color w:val="000000"/>
      <w:sz w:val="21"/>
      <w:szCs w:val="21"/>
      <w:u w:val="none"/>
    </w:rPr>
  </w:style>
  <w:style w:type="paragraph" w:customStyle="1" w:styleId="48">
    <w:name w:val="修订9"/>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2 字符"/>
    <w:basedOn w:val="14"/>
    <w:link w:val="2"/>
    <w:qFormat/>
    <w:uiPriority w:val="9"/>
    <w:rPr>
      <w:rFonts w:asciiTheme="majorHAnsi" w:hAnsiTheme="majorHAnsi" w:eastAsiaTheme="majorEastAsia" w:cstheme="majorBidi"/>
      <w:b/>
      <w:bCs/>
      <w:kern w:val="2"/>
      <w:sz w:val="32"/>
      <w:szCs w:val="32"/>
    </w:rPr>
  </w:style>
  <w:style w:type="paragraph" w:customStyle="1" w:styleId="5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GF</Company>
  <Pages>3</Pages>
  <Words>1440</Words>
  <Characters>1556</Characters>
  <Lines>10</Lines>
  <Paragraphs>2</Paragraphs>
  <TotalTime>4</TotalTime>
  <ScaleCrop>false</ScaleCrop>
  <LinksUpToDate>false</LinksUpToDate>
  <CharactersWithSpaces>1556</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2023-03-21T01:05:00Z</dcterms:created>
  <dc:creator>TONG</dc:creator>
  <cp:lastModifiedBy>浮生未歇</cp:lastModifiedBy>
  <cp:lastPrinted>2023-10-19T10:14:00Z</cp:lastPrinted>
  <dcterms:modified xsi:type="dcterms:W3CDTF">2023-11-28T14:00:12Z</dcterms:modified>
  <dc:title>声环境功能区划评估试点工作方案</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22F72AEF72AF46169D472BD2E961ED2C_13</vt:lpwstr>
  </property>
</Properties>
</file>